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FE62" w14:textId="77777777" w:rsidR="00000000" w:rsidRDefault="0078369F">
      <w:pPr>
        <w:pStyle w:val="Heading1"/>
        <w:rPr>
          <w:rFonts w:eastAsia="Times New Roman"/>
          <w:lang w:val="en"/>
        </w:rPr>
      </w:pPr>
      <w:r>
        <w:rPr>
          <w:rFonts w:eastAsia="Times New Roman"/>
          <w:lang w:val="en"/>
        </w:rPr>
        <w:t>SCI-VOICE TALKING LABQUEST 2 USER MANUAL</w:t>
      </w:r>
    </w:p>
    <w:p w14:paraId="2640E506" w14:textId="77777777" w:rsidR="00000000" w:rsidRDefault="0078369F">
      <w:pPr>
        <w:pStyle w:val="NormalWeb"/>
        <w:rPr>
          <w:lang w:val="en"/>
        </w:rPr>
      </w:pPr>
      <w:r>
        <w:rPr>
          <w:lang w:val="en"/>
        </w:rPr>
        <w:t>Revised November 24, 2020</w:t>
      </w:r>
    </w:p>
    <w:p w14:paraId="229ECE7B" w14:textId="77777777" w:rsidR="00000000" w:rsidRDefault="0078369F">
      <w:pPr>
        <w:pStyle w:val="NormalWeb"/>
        <w:rPr>
          <w:lang w:val="en"/>
        </w:rPr>
      </w:pPr>
      <w:r>
        <w:rPr>
          <w:lang w:val="en"/>
        </w:rPr>
        <w:t>Published by Independence Science</w:t>
      </w:r>
    </w:p>
    <w:p w14:paraId="4163FA1C" w14:textId="77777777" w:rsidR="00000000" w:rsidRDefault="0078369F">
      <w:pPr>
        <w:pStyle w:val="NormalWeb"/>
        <w:rPr>
          <w:lang w:val="en"/>
        </w:rPr>
      </w:pPr>
      <w:r>
        <w:rPr>
          <w:lang w:val="en"/>
        </w:rPr>
        <w:t>3000 Kent Ave</w:t>
      </w:r>
    </w:p>
    <w:p w14:paraId="337ECB34" w14:textId="77777777" w:rsidR="00000000" w:rsidRDefault="0078369F">
      <w:pPr>
        <w:pStyle w:val="NormalWeb"/>
        <w:rPr>
          <w:lang w:val="en"/>
        </w:rPr>
      </w:pPr>
      <w:r>
        <w:rPr>
          <w:lang w:val="en"/>
        </w:rPr>
        <w:t xml:space="preserve">Suite 1303 </w:t>
      </w:r>
    </w:p>
    <w:p w14:paraId="22466B3A" w14:textId="77777777" w:rsidR="00000000" w:rsidRDefault="0078369F">
      <w:pPr>
        <w:pStyle w:val="NormalWeb"/>
        <w:rPr>
          <w:lang w:val="en"/>
        </w:rPr>
      </w:pPr>
      <w:r>
        <w:rPr>
          <w:lang w:val="en"/>
        </w:rPr>
        <w:t xml:space="preserve">West Lafayette, IN 47906 </w:t>
      </w:r>
    </w:p>
    <w:p w14:paraId="028C41AD" w14:textId="77777777" w:rsidR="00000000" w:rsidRDefault="0078369F">
      <w:pPr>
        <w:pStyle w:val="NormalWeb"/>
        <w:rPr>
          <w:lang w:val="en"/>
        </w:rPr>
      </w:pPr>
      <w:r>
        <w:rPr>
          <w:lang w:val="en"/>
        </w:rPr>
        <w:t>Phone: (866) 862-9665</w:t>
      </w:r>
    </w:p>
    <w:p w14:paraId="59C046C3" w14:textId="77777777" w:rsidR="00000000" w:rsidRDefault="0078369F">
      <w:pPr>
        <w:pStyle w:val="NormalWeb"/>
        <w:rPr>
          <w:lang w:val="en"/>
        </w:rPr>
      </w:pPr>
      <w:r>
        <w:rPr>
          <w:lang w:val="en"/>
        </w:rPr>
        <w:t>Email: info@independencescience.com</w:t>
      </w:r>
    </w:p>
    <w:p w14:paraId="40679A88" w14:textId="77777777" w:rsidR="00000000" w:rsidRDefault="0078369F">
      <w:pPr>
        <w:pStyle w:val="NormalWeb"/>
        <w:rPr>
          <w:lang w:val="en"/>
        </w:rPr>
      </w:pPr>
      <w:r>
        <w:rPr>
          <w:lang w:val="en"/>
        </w:rPr>
        <w:t>Web site: http://www.independencescience.com</w:t>
      </w:r>
    </w:p>
    <w:p w14:paraId="61A02F44" w14:textId="77777777" w:rsidR="00000000" w:rsidRDefault="0078369F">
      <w:pPr>
        <w:pStyle w:val="Heading2"/>
        <w:rPr>
          <w:rFonts w:eastAsia="Times New Roman"/>
          <w:lang w:val="en"/>
        </w:rPr>
      </w:pPr>
      <w:r>
        <w:rPr>
          <w:rFonts w:eastAsia="Times New Roman"/>
          <w:lang w:val="en"/>
        </w:rPr>
        <w:t>Important Safety Operation</w:t>
      </w:r>
    </w:p>
    <w:p w14:paraId="59423811" w14:textId="77777777" w:rsidR="00000000" w:rsidRDefault="0078369F">
      <w:pPr>
        <w:pStyle w:val="NormalWeb"/>
        <w:rPr>
          <w:lang w:val="en"/>
        </w:rPr>
      </w:pPr>
      <w:r>
        <w:rPr>
          <w:lang w:val="en"/>
        </w:rPr>
        <w:t xml:space="preserve">Caution: Read all safety information and operating instructions included in this Quick-Start Guide prior to using the Talking LabQuest 2. </w:t>
      </w:r>
    </w:p>
    <w:p w14:paraId="5C6DC163" w14:textId="77777777" w:rsidR="00000000" w:rsidRDefault="0078369F">
      <w:pPr>
        <w:pStyle w:val="NormalWeb"/>
        <w:rPr>
          <w:lang w:val="en"/>
        </w:rPr>
      </w:pPr>
      <w:r>
        <w:rPr>
          <w:lang w:val="en"/>
        </w:rPr>
        <w:t>Water: LabQuest is designed to be splash resi</w:t>
      </w:r>
      <w:r>
        <w:rPr>
          <w:lang w:val="en"/>
        </w:rPr>
        <w:t>stant, however, avoid water immersion and standing liquid on the display. If water gets in the device, immediately shut down the device by holding down the power button for approximately 10 seconds. Remove the battery, connected cables, SD card, and any ot</w:t>
      </w:r>
      <w:r>
        <w:rPr>
          <w:lang w:val="en"/>
        </w:rPr>
        <w:t>her accessories. Allow to dry thoroughly before restarting. Do not attempt to dry using an external heat source.</w:t>
      </w:r>
    </w:p>
    <w:p w14:paraId="79A0CB4D" w14:textId="77777777" w:rsidR="00000000" w:rsidRDefault="0078369F">
      <w:pPr>
        <w:pStyle w:val="NormalWeb"/>
        <w:rPr>
          <w:lang w:val="en"/>
        </w:rPr>
      </w:pPr>
      <w:r>
        <w:rPr>
          <w:lang w:val="en"/>
        </w:rPr>
        <w:t>Temperature: Safe operating temperatures are from 0°C or 32°F to 45°C or 113°F. Storage temperatures are -30°C or -31°F to 60°C 140°F. Exposure</w:t>
      </w:r>
      <w:r>
        <w:rPr>
          <w:lang w:val="en"/>
        </w:rPr>
        <w:t>s to low or high extreme temperatures will temporarily reduce battery life. Avoid rapid temperature changes as condensation may form inside the device. Do not leave in a closed car, as temperatures can exceed the maximum storage range.</w:t>
      </w:r>
    </w:p>
    <w:p w14:paraId="28A44F19" w14:textId="77777777" w:rsidR="00000000" w:rsidRDefault="0078369F">
      <w:pPr>
        <w:pStyle w:val="NormalWeb"/>
        <w:rPr>
          <w:lang w:val="en"/>
        </w:rPr>
      </w:pPr>
      <w:r>
        <w:rPr>
          <w:lang w:val="en"/>
        </w:rPr>
        <w:t>Battery: LabQuest co</w:t>
      </w:r>
      <w:r>
        <w:rPr>
          <w:lang w:val="en"/>
        </w:rPr>
        <w:t>ntains a Lithium-Ion battery. Use only the supplied battery for this device. Do not puncture or expose to excessive heat or flame.</w:t>
      </w:r>
    </w:p>
    <w:p w14:paraId="427B2AF4" w14:textId="77777777" w:rsidR="00000000" w:rsidRDefault="0078369F">
      <w:pPr>
        <w:pStyle w:val="NormalWeb"/>
        <w:rPr>
          <w:lang w:val="en"/>
        </w:rPr>
      </w:pPr>
      <w:r>
        <w:rPr>
          <w:lang w:val="en"/>
        </w:rPr>
        <w:t>Chemicals: Do not store LabQuest in a chemical closet or in areas of concentrated chemical gases.</w:t>
      </w:r>
    </w:p>
    <w:p w14:paraId="0A2BA750" w14:textId="77777777" w:rsidR="00000000" w:rsidRDefault="0078369F">
      <w:pPr>
        <w:pStyle w:val="NormalWeb"/>
        <w:rPr>
          <w:lang w:val="en"/>
        </w:rPr>
      </w:pPr>
      <w:r>
        <w:rPr>
          <w:lang w:val="en"/>
        </w:rPr>
        <w:t>For all technical support i</w:t>
      </w:r>
      <w:r>
        <w:rPr>
          <w:lang w:val="en"/>
        </w:rPr>
        <w:t>ssues please e-mail support@independencescience.com or call 866-862-9665 extention 2.</w:t>
      </w:r>
    </w:p>
    <w:p w14:paraId="47BE6547" w14:textId="77777777" w:rsidR="00000000" w:rsidRDefault="0078369F">
      <w:pPr>
        <w:pStyle w:val="Heading2"/>
        <w:rPr>
          <w:rFonts w:eastAsia="Times New Roman"/>
          <w:lang w:val="en"/>
        </w:rPr>
      </w:pPr>
      <w:r>
        <w:rPr>
          <w:rFonts w:eastAsia="Times New Roman"/>
          <w:lang w:val="en"/>
        </w:rPr>
        <w:lastRenderedPageBreak/>
        <w:t>Sci-Voice Talking LabQuest 2 Description</w:t>
      </w:r>
    </w:p>
    <w:p w14:paraId="6E403DFD" w14:textId="77777777" w:rsidR="00000000" w:rsidRDefault="0078369F">
      <w:pPr>
        <w:pStyle w:val="NormalWeb"/>
        <w:rPr>
          <w:lang w:val="en"/>
        </w:rPr>
      </w:pPr>
      <w:r>
        <w:rPr>
          <w:lang w:val="en"/>
        </w:rPr>
        <w:t>The Sci-Voice Talking LabQuest 2 (TLQ2) is a modified version of the LabQuest 2 sold by Vernier Software &amp; Technology. The TLQ2 i</w:t>
      </w:r>
      <w:r>
        <w:rPr>
          <w:lang w:val="en"/>
        </w:rPr>
        <w:t>s intended for use by the blind and vision impaired. Special software has been installed to allow the TLQ2 to speak. Please note that the U​S​B keyboard (included) needs to be connected to the TLQ2 when it is used by a person who is blind or vision impaire</w:t>
      </w:r>
      <w:r>
        <w:rPr>
          <w:lang w:val="en"/>
        </w:rPr>
        <w:t>d.</w:t>
      </w:r>
    </w:p>
    <w:p w14:paraId="31971403" w14:textId="77777777" w:rsidR="00000000" w:rsidRDefault="0078369F">
      <w:pPr>
        <w:pStyle w:val="Heading3"/>
        <w:rPr>
          <w:rFonts w:eastAsia="Times New Roman"/>
          <w:lang w:val="en"/>
        </w:rPr>
      </w:pPr>
      <w:r>
        <w:rPr>
          <w:rFonts w:eastAsia="Times New Roman"/>
          <w:lang w:val="en"/>
        </w:rPr>
        <w:t>Caution: Please do not update firmware</w:t>
      </w:r>
    </w:p>
    <w:p w14:paraId="0BE78FBC" w14:textId="77777777" w:rsidR="00000000" w:rsidRDefault="0078369F">
      <w:pPr>
        <w:pStyle w:val="NormalWeb"/>
        <w:rPr>
          <w:lang w:val="en"/>
        </w:rPr>
      </w:pPr>
      <w:r>
        <w:rPr>
          <w:lang w:val="en"/>
        </w:rPr>
        <w:t>The special firmware that allows the TLQ2 to talk is specifically designed to work with one version of the Vernier firmware. Updating the TLQ2 will disable the speech capabilities of the TLQ2.</w:t>
      </w:r>
    </w:p>
    <w:p w14:paraId="4D81CE34" w14:textId="77777777" w:rsidR="00000000" w:rsidRDefault="0078369F">
      <w:pPr>
        <w:pStyle w:val="Heading2"/>
        <w:rPr>
          <w:rFonts w:eastAsia="Times New Roman"/>
          <w:lang w:val="en"/>
        </w:rPr>
      </w:pPr>
      <w:r>
        <w:rPr>
          <w:rFonts w:eastAsia="Times New Roman"/>
          <w:lang w:val="en"/>
        </w:rPr>
        <w:t>Physical Layout</w:t>
      </w:r>
    </w:p>
    <w:p w14:paraId="07D06F7F" w14:textId="77777777" w:rsidR="00000000" w:rsidRDefault="0078369F">
      <w:pPr>
        <w:pStyle w:val="NormalWeb"/>
        <w:rPr>
          <w:lang w:val="en"/>
        </w:rPr>
      </w:pPr>
      <w:r>
        <w:rPr>
          <w:lang w:val="en"/>
        </w:rPr>
        <w:t>Front</w:t>
      </w:r>
      <w:r>
        <w:rPr>
          <w:lang w:val="en"/>
        </w:rPr>
        <w:t xml:space="preserve"> panel: The TLQ2 is a rectangular device. The front of the device features a touch panel and three buttons along the right edge of the touch panel. From Top to bottom, these are: Collect, Home and Back.</w:t>
      </w:r>
    </w:p>
    <w:p w14:paraId="6251FD01" w14:textId="77777777" w:rsidR="00000000" w:rsidRDefault="0078369F">
      <w:pPr>
        <w:pStyle w:val="NormalWeb"/>
        <w:rPr>
          <w:lang w:val="en"/>
        </w:rPr>
      </w:pPr>
      <w:r>
        <w:rPr>
          <w:lang w:val="en"/>
        </w:rPr>
        <w:t>The top edge: Starting at the left end of the top edg</w:t>
      </w:r>
      <w:r>
        <w:rPr>
          <w:lang w:val="en"/>
        </w:rPr>
        <w:t xml:space="preserve">e, is the power button. The power button is recessed. Press the power button for one half second to turn on the TLQ2. After pressing the button, wait for the TLQ2 to talk. This will take forty seconds. Wait some more until you hear, "LabQuest Application, </w:t>
      </w:r>
      <w:r>
        <w:rPr>
          <w:lang w:val="en"/>
        </w:rPr>
        <w:t>Sensor page".</w:t>
      </w:r>
    </w:p>
    <w:p w14:paraId="7E63ED18" w14:textId="77777777" w:rsidR="00000000" w:rsidRDefault="0078369F">
      <w:pPr>
        <w:pStyle w:val="NormalWeb"/>
        <w:rPr>
          <w:lang w:val="en"/>
        </w:rPr>
      </w:pPr>
      <w:r>
        <w:rPr>
          <w:lang w:val="en"/>
        </w:rPr>
        <w:t>To the right of the power button are two rubber covers. The first cover covers two digital inputs. The next cover covers the earphone, microphone and micro SD slot. A powered external speaker can be plugged into the earphone jack.</w:t>
      </w:r>
    </w:p>
    <w:p w14:paraId="5A8BBAD6" w14:textId="77777777" w:rsidR="00000000" w:rsidRDefault="0078369F">
      <w:pPr>
        <w:pStyle w:val="NormalWeb"/>
        <w:rPr>
          <w:lang w:val="en"/>
        </w:rPr>
      </w:pPr>
      <w:r>
        <w:rPr>
          <w:lang w:val="en"/>
        </w:rPr>
        <w:t>On the righ</w:t>
      </w:r>
      <w:r>
        <w:rPr>
          <w:lang w:val="en"/>
        </w:rPr>
        <w:t>t edge of the TLQ2 toward the top of the unit is a U​S​B connector for connecting the TLQ2 to a PC. Logger Pro software can then be used to control the TLQ2, collect data and produce tactile graphs with a ViewPlus embosser.</w:t>
      </w:r>
    </w:p>
    <w:p w14:paraId="3D8B8D2B" w14:textId="77777777" w:rsidR="00000000" w:rsidRDefault="0078369F">
      <w:pPr>
        <w:pStyle w:val="NormalWeb"/>
        <w:rPr>
          <w:lang w:val="en"/>
        </w:rPr>
      </w:pPr>
      <w:r>
        <w:rPr>
          <w:lang w:val="en"/>
        </w:rPr>
        <w:t xml:space="preserve">The power adapter connection is </w:t>
      </w:r>
      <w:r>
        <w:rPr>
          <w:lang w:val="en"/>
        </w:rPr>
        <w:t>the round hole at the bottom of the right edge of the TLQ2.</w:t>
      </w:r>
    </w:p>
    <w:p w14:paraId="2DB373E7" w14:textId="77777777" w:rsidR="00000000" w:rsidRDefault="0078369F">
      <w:pPr>
        <w:pStyle w:val="NormalWeb"/>
        <w:rPr>
          <w:lang w:val="en"/>
        </w:rPr>
      </w:pPr>
      <w:r>
        <w:rPr>
          <w:lang w:val="en"/>
        </w:rPr>
        <w:t>On the left edge is a U​S​B port usually used for connecting U​S​B sensors. B/VI users will need to connect a keyboard to this port to make full use of the TLQ2. If necessary, a multiport U​S​B hu</w:t>
      </w:r>
      <w:r>
        <w:rPr>
          <w:lang w:val="en"/>
        </w:rPr>
        <w:t>b can be used if it is necessary to plug in a U​S​B sensor.</w:t>
      </w:r>
    </w:p>
    <w:p w14:paraId="5872311E" w14:textId="77777777" w:rsidR="00000000" w:rsidRDefault="0078369F">
      <w:pPr>
        <w:pStyle w:val="NormalWeb"/>
        <w:rPr>
          <w:lang w:val="en"/>
        </w:rPr>
      </w:pPr>
      <w:r>
        <w:rPr>
          <w:lang w:val="en"/>
        </w:rPr>
        <w:t>On the left edge of the TLQ2 are three connectors for connecting probes. From top to bottom, they are ch1, ch2 and ch3.</w:t>
      </w:r>
    </w:p>
    <w:p w14:paraId="2FD341B0" w14:textId="77777777" w:rsidR="00000000" w:rsidRDefault="0078369F">
      <w:pPr>
        <w:pStyle w:val="NormalWeb"/>
        <w:rPr>
          <w:lang w:val="en"/>
        </w:rPr>
      </w:pPr>
      <w:r>
        <w:rPr>
          <w:lang w:val="en"/>
        </w:rPr>
        <w:t>On the bottom of the TLQ2 are four rubber feet.</w:t>
      </w:r>
    </w:p>
    <w:p w14:paraId="568BC518" w14:textId="77777777" w:rsidR="00000000" w:rsidRDefault="0078369F">
      <w:pPr>
        <w:pStyle w:val="NormalWeb"/>
        <w:rPr>
          <w:lang w:val="en"/>
        </w:rPr>
      </w:pPr>
      <w:r>
        <w:rPr>
          <w:lang w:val="en"/>
        </w:rPr>
        <w:lastRenderedPageBreak/>
        <w:t>Near the right front foot is the stylus for operating the touch screen. This is only useful for sighted users and some low vision users.</w:t>
      </w:r>
    </w:p>
    <w:p w14:paraId="4B15007C" w14:textId="77777777" w:rsidR="00000000" w:rsidRDefault="0078369F">
      <w:pPr>
        <w:pStyle w:val="NormalWeb"/>
        <w:rPr>
          <w:lang w:val="en"/>
        </w:rPr>
      </w:pPr>
      <w:r>
        <w:rPr>
          <w:lang w:val="en"/>
        </w:rPr>
        <w:t>Toward the back on the right hand side is a sliding latch which opens t</w:t>
      </w:r>
      <w:r>
        <w:rPr>
          <w:lang w:val="en"/>
        </w:rPr>
        <w:t>he battery compartment.</w:t>
      </w:r>
    </w:p>
    <w:p w14:paraId="7FC07BEB" w14:textId="77777777" w:rsidR="00000000" w:rsidRDefault="0078369F">
      <w:pPr>
        <w:pStyle w:val="NormalWeb"/>
        <w:rPr>
          <w:lang w:val="en"/>
        </w:rPr>
      </w:pPr>
      <w:r>
        <w:rPr>
          <w:lang w:val="en"/>
        </w:rPr>
        <w:t>By the rear feet are small fold out legs which will prop the TLQ2 up at a slight angle for better viewing.</w:t>
      </w:r>
    </w:p>
    <w:p w14:paraId="165EF5A3" w14:textId="77777777" w:rsidR="00000000" w:rsidRDefault="0078369F">
      <w:pPr>
        <w:pStyle w:val="Heading2"/>
        <w:rPr>
          <w:rFonts w:eastAsia="Times New Roman"/>
          <w:lang w:val="en"/>
        </w:rPr>
      </w:pPr>
      <w:r>
        <w:rPr>
          <w:rFonts w:eastAsia="Times New Roman"/>
          <w:lang w:val="en"/>
        </w:rPr>
        <w:t>Buttons:</w:t>
      </w:r>
    </w:p>
    <w:p w14:paraId="54022D14" w14:textId="77777777" w:rsidR="00000000" w:rsidRDefault="0078369F">
      <w:pPr>
        <w:pStyle w:val="NormalWeb"/>
        <w:rPr>
          <w:lang w:val="en"/>
        </w:rPr>
      </w:pPr>
      <w:r>
        <w:rPr>
          <w:lang w:val="en"/>
        </w:rPr>
        <w:t>Place the LabQuest flat on a surface with the screen facing up and the side panel with three large connector ports f</w:t>
      </w:r>
      <w:r>
        <w:rPr>
          <w:lang w:val="en"/>
        </w:rPr>
        <w:t>acing left. As you examine the unit you will notice that there are 4 buttons on the LabQuest device, which are named as follows: Power, Collect, Back, and Home. Three of these buttons are located on the upper surface of the unit which is also where you fin</w:t>
      </w:r>
      <w:r>
        <w:rPr>
          <w:lang w:val="en"/>
        </w:rPr>
        <w:t>d the screen. Orienting the LabQuest as directed these three buttons are found to the right side of the screen. A fourth slightly recessed button is located on the left end of the edge of the LabQuest facing away from you. This fourth button is the power b</w:t>
      </w:r>
      <w:r>
        <w:rPr>
          <w:lang w:val="en"/>
        </w:rPr>
        <w:t>utton.</w:t>
      </w:r>
    </w:p>
    <w:p w14:paraId="72884150" w14:textId="77777777" w:rsidR="00000000" w:rsidRDefault="0078369F">
      <w:pPr>
        <w:pStyle w:val="Heading3"/>
        <w:rPr>
          <w:rFonts w:eastAsia="Times New Roman"/>
          <w:lang w:val="en"/>
        </w:rPr>
      </w:pPr>
      <w:r>
        <w:rPr>
          <w:rFonts w:eastAsia="Times New Roman"/>
          <w:lang w:val="en"/>
        </w:rPr>
        <w:t>The Power button:</w:t>
      </w:r>
    </w:p>
    <w:p w14:paraId="703E8D3A" w14:textId="77777777" w:rsidR="00000000" w:rsidRDefault="0078369F">
      <w:pPr>
        <w:pStyle w:val="NormalWeb"/>
        <w:rPr>
          <w:lang w:val="en"/>
        </w:rPr>
      </w:pPr>
      <w:r>
        <w:rPr>
          <w:lang w:val="en"/>
        </w:rPr>
        <w:t xml:space="preserve">The Power button is slightly recessed and is located on the top edge of the device. If the user presses the power button and releases it quickly, it will suspend the device saying "Suspending". Similarly, press it while the device </w:t>
      </w:r>
      <w:r>
        <w:rPr>
          <w:lang w:val="en"/>
        </w:rPr>
        <w:t>is suspended, and it will resume. If the user holds down the power button for a few seconds, it will shut the device down saying "Starting power down, power down in 10 seconds". Again, pressing it while powered down will power it back up.</w:t>
      </w:r>
    </w:p>
    <w:p w14:paraId="2ABCCAF4" w14:textId="77777777" w:rsidR="00000000" w:rsidRDefault="0078369F">
      <w:pPr>
        <w:pStyle w:val="NormalWeb"/>
        <w:rPr>
          <w:lang w:val="en"/>
        </w:rPr>
      </w:pPr>
      <w:r>
        <w:rPr>
          <w:lang w:val="en"/>
        </w:rPr>
        <w:t>After being suspe</w:t>
      </w:r>
      <w:r>
        <w:rPr>
          <w:lang w:val="en"/>
        </w:rPr>
        <w:t>nded the LabQuest should start talking almost immediately (please note that while in suspended mode this does cause it to consume some power so if it doesn’t start try plugging it in) but from a full shutdown it will be up to 40 seconds before you hear the</w:t>
      </w:r>
      <w:r>
        <w:rPr>
          <w:lang w:val="en"/>
        </w:rPr>
        <w:t xml:space="preserve"> 1st beep indicating it is initializing the voice, after the beep and about 5 more seconds it should say "Starting Talking LabQuest please wait", with up to 20 seconds following that until it says "starting LabQuest Application please wait" at which point </w:t>
      </w:r>
      <w:r>
        <w:rPr>
          <w:lang w:val="en"/>
        </w:rPr>
        <w:t>the device is fully on.</w:t>
      </w:r>
    </w:p>
    <w:p w14:paraId="27C2C73D" w14:textId="77777777" w:rsidR="00000000" w:rsidRDefault="0078369F">
      <w:pPr>
        <w:pStyle w:val="Heading3"/>
        <w:rPr>
          <w:rFonts w:eastAsia="Times New Roman"/>
          <w:lang w:val="en"/>
        </w:rPr>
      </w:pPr>
      <w:r>
        <w:rPr>
          <w:rFonts w:eastAsia="Times New Roman"/>
          <w:lang w:val="en"/>
        </w:rPr>
        <w:t>The Collect button:</w:t>
      </w:r>
    </w:p>
    <w:p w14:paraId="76622568" w14:textId="77777777" w:rsidR="00000000" w:rsidRDefault="0078369F">
      <w:pPr>
        <w:pStyle w:val="NormalWeb"/>
        <w:rPr>
          <w:lang w:val="en"/>
        </w:rPr>
      </w:pPr>
      <w:r>
        <w:rPr>
          <w:lang w:val="en"/>
        </w:rPr>
        <w:t>When the unit is lying flat with the screen pointing up and the three large connector ports facing left you will find a cluster of three buttons on the right side of the front of the TLQ2.</w:t>
      </w:r>
    </w:p>
    <w:p w14:paraId="2E41F41A" w14:textId="77777777" w:rsidR="00000000" w:rsidRDefault="0078369F">
      <w:pPr>
        <w:pStyle w:val="NormalWeb"/>
        <w:rPr>
          <w:lang w:val="en"/>
        </w:rPr>
      </w:pPr>
      <w:r>
        <w:rPr>
          <w:lang w:val="en"/>
        </w:rPr>
        <w:t>The arrow shaped button</w:t>
      </w:r>
      <w:r>
        <w:rPr>
          <w:lang w:val="en"/>
        </w:rPr>
        <w:t xml:space="preserve"> (pointing up) closest to the top of the device is the collect button. The collect button is used to begin data collection when in one of the main Pages of the LabQuest Application. These Pages are the Sensor Page, the Graph Page, the Data Table Page, the </w:t>
      </w:r>
      <w:r>
        <w:rPr>
          <w:lang w:val="en"/>
        </w:rPr>
        <w:t>Lab Instructions Page, and the Notes Page. When the Collect button is pressed anywhere but in one of those pages, it does nothing. When it's pressed within one of those pages, and there is an active sensor attached, it begins data collection for the mode s</w:t>
      </w:r>
      <w:r>
        <w:rPr>
          <w:lang w:val="en"/>
        </w:rPr>
        <w:t>pecified in the Sensor Page, and forces the user to the Sensor Page for the duration of collection. Alternatively, the F3 key on the keyboard may be used for the same purpose.</w:t>
      </w:r>
    </w:p>
    <w:p w14:paraId="333E63E3" w14:textId="77777777" w:rsidR="00000000" w:rsidRDefault="0078369F">
      <w:pPr>
        <w:pStyle w:val="Heading3"/>
        <w:rPr>
          <w:rFonts w:eastAsia="Times New Roman"/>
          <w:lang w:val="en"/>
        </w:rPr>
      </w:pPr>
      <w:r>
        <w:rPr>
          <w:rFonts w:eastAsia="Times New Roman"/>
          <w:lang w:val="en"/>
        </w:rPr>
        <w:lastRenderedPageBreak/>
        <w:t>The Back button</w:t>
      </w:r>
    </w:p>
    <w:p w14:paraId="7B8AB827" w14:textId="77777777" w:rsidR="00000000" w:rsidRDefault="0078369F">
      <w:pPr>
        <w:pStyle w:val="NormalWeb"/>
        <w:rPr>
          <w:lang w:val="en"/>
        </w:rPr>
      </w:pPr>
      <w:r>
        <w:rPr>
          <w:lang w:val="en"/>
        </w:rPr>
        <w:t>The arrow shaped button (pointing down) at the bottom of the gro</w:t>
      </w:r>
      <w:r>
        <w:rPr>
          <w:lang w:val="en"/>
        </w:rPr>
        <w:t>up of three buttons is the back button. The back button closes apps, and returns the user to one screen up from where they were. Alternatively, the escape key on the keyboard may be used for the same purpose.</w:t>
      </w:r>
    </w:p>
    <w:p w14:paraId="13C7B552" w14:textId="77777777" w:rsidR="00000000" w:rsidRDefault="0078369F">
      <w:pPr>
        <w:pStyle w:val="Heading3"/>
        <w:rPr>
          <w:rFonts w:eastAsia="Times New Roman"/>
          <w:lang w:val="en"/>
        </w:rPr>
      </w:pPr>
      <w:r>
        <w:rPr>
          <w:rFonts w:eastAsia="Times New Roman"/>
          <w:lang w:val="en"/>
        </w:rPr>
        <w:t>The Home button</w:t>
      </w:r>
    </w:p>
    <w:p w14:paraId="6F83B5B8" w14:textId="77777777" w:rsidR="00000000" w:rsidRDefault="0078369F">
      <w:pPr>
        <w:pStyle w:val="NormalWeb"/>
        <w:rPr>
          <w:lang w:val="en"/>
        </w:rPr>
      </w:pPr>
      <w:r>
        <w:rPr>
          <w:lang w:val="en"/>
        </w:rPr>
        <w:t>The center rectangular shaped b</w:t>
      </w:r>
      <w:r>
        <w:rPr>
          <w:lang w:val="en"/>
        </w:rPr>
        <w:t>utton of the group of three is the home button. The home button toggles the user between the current active app, and the main desktop. Alternatively, the F4 key on the keyboard may be used for the same purpose.</w:t>
      </w:r>
    </w:p>
    <w:p w14:paraId="2ADF571F" w14:textId="77777777" w:rsidR="00000000" w:rsidRDefault="0078369F">
      <w:pPr>
        <w:pStyle w:val="Heading2"/>
        <w:rPr>
          <w:rFonts w:eastAsia="Times New Roman"/>
          <w:lang w:val="en"/>
        </w:rPr>
      </w:pPr>
      <w:r>
        <w:rPr>
          <w:rFonts w:eastAsia="Times New Roman"/>
          <w:lang w:val="en"/>
        </w:rPr>
        <w:t>Basic navigation</w:t>
      </w:r>
    </w:p>
    <w:p w14:paraId="551DFCBA" w14:textId="77777777" w:rsidR="00000000" w:rsidRDefault="0078369F">
      <w:pPr>
        <w:pStyle w:val="NormalWeb"/>
        <w:rPr>
          <w:lang w:val="en"/>
        </w:rPr>
      </w:pPr>
      <w:r>
        <w:rPr>
          <w:lang w:val="en"/>
        </w:rPr>
        <w:t>The TLQ2 supports the use of</w:t>
      </w:r>
      <w:r>
        <w:rPr>
          <w:lang w:val="en"/>
        </w:rPr>
        <w:t xml:space="preserve"> an external keyboard. A U​S​B keyboard is included with the TLQ2. Users are encouraged to navigate with tab and back tab to get from widget to widget. To navigate within a widget, the arrow keys are the most effective means of navigation.</w:t>
      </w:r>
    </w:p>
    <w:p w14:paraId="7A755BCF" w14:textId="77777777" w:rsidR="00000000" w:rsidRDefault="0078369F">
      <w:pPr>
        <w:pStyle w:val="Heading2"/>
        <w:rPr>
          <w:rFonts w:eastAsia="Times New Roman"/>
          <w:lang w:val="en"/>
        </w:rPr>
      </w:pPr>
      <w:r>
        <w:rPr>
          <w:rFonts w:eastAsia="Times New Roman"/>
          <w:lang w:val="en"/>
        </w:rPr>
        <w:t>Keyboard Control</w:t>
      </w:r>
      <w:r>
        <w:rPr>
          <w:rFonts w:eastAsia="Times New Roman"/>
          <w:lang w:val="en"/>
        </w:rPr>
        <w:t>s</w:t>
      </w:r>
    </w:p>
    <w:p w14:paraId="03501827" w14:textId="77777777" w:rsidR="00000000" w:rsidRDefault="0078369F">
      <w:pPr>
        <w:pStyle w:val="NormalWeb"/>
        <w:rPr>
          <w:lang w:val="en"/>
        </w:rPr>
      </w:pPr>
      <w:r>
        <w:rPr>
          <w:lang w:val="en"/>
        </w:rPr>
        <w:t>There are several keys on the keyboard that have specific functions:</w:t>
      </w:r>
    </w:p>
    <w:p w14:paraId="32BB3EB3" w14:textId="77777777" w:rsidR="00000000" w:rsidRDefault="0078369F">
      <w:pPr>
        <w:numPr>
          <w:ilvl w:val="0"/>
          <w:numId w:val="1"/>
        </w:numPr>
        <w:spacing w:before="100" w:beforeAutospacing="1" w:after="100" w:afterAutospacing="1"/>
        <w:rPr>
          <w:rFonts w:eastAsia="Times New Roman"/>
          <w:lang w:val="en"/>
        </w:rPr>
      </w:pPr>
      <w:r>
        <w:rPr>
          <w:rFonts w:eastAsia="Times New Roman"/>
          <w:lang w:val="en"/>
        </w:rPr>
        <w:t>KEY- FUNCTION</w:t>
      </w:r>
    </w:p>
    <w:p w14:paraId="54612B26" w14:textId="77777777" w:rsidR="00000000" w:rsidRDefault="0078369F">
      <w:pPr>
        <w:numPr>
          <w:ilvl w:val="0"/>
          <w:numId w:val="1"/>
        </w:numPr>
        <w:spacing w:before="100" w:beforeAutospacing="1" w:after="100" w:afterAutospacing="1"/>
        <w:rPr>
          <w:rFonts w:eastAsia="Times New Roman"/>
          <w:lang w:val="en"/>
        </w:rPr>
      </w:pPr>
      <w:r>
        <w:rPr>
          <w:rFonts w:eastAsia="Times New Roman"/>
          <w:lang w:val="en"/>
        </w:rPr>
        <w:t>F1- makes LabQuest speak softer.</w:t>
      </w:r>
    </w:p>
    <w:p w14:paraId="2EC144A5" w14:textId="77777777" w:rsidR="00000000" w:rsidRDefault="0078369F">
      <w:pPr>
        <w:numPr>
          <w:ilvl w:val="0"/>
          <w:numId w:val="1"/>
        </w:numPr>
        <w:spacing w:before="100" w:beforeAutospacing="1" w:after="100" w:afterAutospacing="1"/>
        <w:rPr>
          <w:rFonts w:eastAsia="Times New Roman"/>
          <w:lang w:val="en"/>
        </w:rPr>
      </w:pPr>
      <w:r>
        <w:rPr>
          <w:rFonts w:eastAsia="Times New Roman"/>
          <w:lang w:val="en"/>
        </w:rPr>
        <w:t>F2- makes the LabQuest speak louder.</w:t>
      </w:r>
    </w:p>
    <w:p w14:paraId="477340BD" w14:textId="77777777" w:rsidR="00000000" w:rsidRDefault="0078369F">
      <w:pPr>
        <w:numPr>
          <w:ilvl w:val="0"/>
          <w:numId w:val="1"/>
        </w:numPr>
        <w:spacing w:before="100" w:beforeAutospacing="1" w:after="100" w:afterAutospacing="1"/>
        <w:rPr>
          <w:rFonts w:eastAsia="Times New Roman"/>
          <w:lang w:val="en"/>
        </w:rPr>
      </w:pPr>
      <w:r>
        <w:rPr>
          <w:rFonts w:eastAsia="Times New Roman"/>
          <w:lang w:val="en"/>
        </w:rPr>
        <w:t>F3- starts/stops data collection when within the LabQuest App.</w:t>
      </w:r>
    </w:p>
    <w:p w14:paraId="2B87617C" w14:textId="77777777" w:rsidR="00000000" w:rsidRDefault="0078369F">
      <w:pPr>
        <w:numPr>
          <w:ilvl w:val="0"/>
          <w:numId w:val="1"/>
        </w:numPr>
        <w:spacing w:before="100" w:beforeAutospacing="1" w:after="100" w:afterAutospacing="1"/>
        <w:rPr>
          <w:rFonts w:eastAsia="Times New Roman"/>
          <w:lang w:val="en"/>
        </w:rPr>
      </w:pPr>
      <w:r>
        <w:rPr>
          <w:rFonts w:eastAsia="Times New Roman"/>
          <w:lang w:val="en"/>
        </w:rPr>
        <w:t>F4- Toggles between the current active</w:t>
      </w:r>
      <w:r>
        <w:rPr>
          <w:rFonts w:eastAsia="Times New Roman"/>
          <w:lang w:val="en"/>
        </w:rPr>
        <w:t xml:space="preserve"> app and the main desktop.</w:t>
      </w:r>
    </w:p>
    <w:p w14:paraId="03B3AF30" w14:textId="77777777" w:rsidR="00000000" w:rsidRDefault="0078369F">
      <w:pPr>
        <w:numPr>
          <w:ilvl w:val="0"/>
          <w:numId w:val="1"/>
        </w:numPr>
        <w:spacing w:before="100" w:beforeAutospacing="1" w:after="100" w:afterAutospacing="1"/>
        <w:rPr>
          <w:rFonts w:eastAsia="Times New Roman"/>
          <w:lang w:val="en"/>
        </w:rPr>
      </w:pPr>
      <w:r>
        <w:rPr>
          <w:rFonts w:eastAsia="Times New Roman"/>
          <w:lang w:val="en"/>
        </w:rPr>
        <w:t>F5- makes LabQuest speak slower.</w:t>
      </w:r>
    </w:p>
    <w:p w14:paraId="1F546F73" w14:textId="77777777" w:rsidR="00000000" w:rsidRDefault="0078369F">
      <w:pPr>
        <w:numPr>
          <w:ilvl w:val="0"/>
          <w:numId w:val="1"/>
        </w:numPr>
        <w:spacing w:before="100" w:beforeAutospacing="1" w:after="100" w:afterAutospacing="1"/>
        <w:rPr>
          <w:rFonts w:eastAsia="Times New Roman"/>
          <w:lang w:val="en"/>
        </w:rPr>
      </w:pPr>
      <w:r>
        <w:rPr>
          <w:rFonts w:eastAsia="Times New Roman"/>
          <w:lang w:val="en"/>
        </w:rPr>
        <w:t>F6- makes LabQuest speak faster.</w:t>
      </w:r>
    </w:p>
    <w:p w14:paraId="05444C4C" w14:textId="77777777" w:rsidR="00000000" w:rsidRDefault="0078369F">
      <w:pPr>
        <w:numPr>
          <w:ilvl w:val="0"/>
          <w:numId w:val="1"/>
        </w:numPr>
        <w:spacing w:before="100" w:beforeAutospacing="1" w:after="100" w:afterAutospacing="1"/>
        <w:rPr>
          <w:rFonts w:eastAsia="Times New Roman"/>
          <w:lang w:val="en"/>
        </w:rPr>
      </w:pPr>
      <w:r>
        <w:rPr>
          <w:rFonts w:eastAsia="Times New Roman"/>
          <w:lang w:val="en"/>
        </w:rPr>
        <w:t>F7- announces the current battery status.</w:t>
      </w:r>
    </w:p>
    <w:p w14:paraId="282FB7F5" w14:textId="77777777" w:rsidR="00000000" w:rsidRDefault="0078369F">
      <w:pPr>
        <w:numPr>
          <w:ilvl w:val="0"/>
          <w:numId w:val="1"/>
        </w:numPr>
        <w:spacing w:before="100" w:beforeAutospacing="1" w:after="100" w:afterAutospacing="1"/>
        <w:rPr>
          <w:rFonts w:eastAsia="Times New Roman"/>
          <w:lang w:val="en"/>
        </w:rPr>
      </w:pPr>
      <w:r>
        <w:rPr>
          <w:rFonts w:eastAsia="Times New Roman"/>
          <w:lang w:val="en"/>
        </w:rPr>
        <w:t>F8- if set properly under the system folder will announce the current time.</w:t>
      </w:r>
    </w:p>
    <w:p w14:paraId="49B0FC42" w14:textId="77777777" w:rsidR="00000000" w:rsidRDefault="0078369F">
      <w:pPr>
        <w:numPr>
          <w:ilvl w:val="0"/>
          <w:numId w:val="1"/>
        </w:numPr>
        <w:spacing w:before="100" w:beforeAutospacing="1" w:after="100" w:afterAutospacing="1"/>
        <w:rPr>
          <w:rFonts w:eastAsia="Times New Roman"/>
          <w:lang w:val="en"/>
        </w:rPr>
      </w:pPr>
      <w:r>
        <w:rPr>
          <w:rFonts w:eastAsia="Times New Roman"/>
          <w:lang w:val="en"/>
        </w:rPr>
        <w:t>F9- go to Science Resources.</w:t>
      </w:r>
    </w:p>
    <w:p w14:paraId="25CA4A0B" w14:textId="77777777" w:rsidR="00000000" w:rsidRDefault="0078369F">
      <w:pPr>
        <w:numPr>
          <w:ilvl w:val="0"/>
          <w:numId w:val="1"/>
        </w:numPr>
        <w:spacing w:before="100" w:beforeAutospacing="1" w:after="100" w:afterAutospacing="1"/>
        <w:rPr>
          <w:rFonts w:eastAsia="Times New Roman"/>
          <w:lang w:val="en"/>
        </w:rPr>
      </w:pPr>
      <w:r>
        <w:rPr>
          <w:rFonts w:eastAsia="Times New Roman"/>
          <w:lang w:val="en"/>
        </w:rPr>
        <w:t>F10- opens menus.</w:t>
      </w:r>
    </w:p>
    <w:p w14:paraId="5C874835" w14:textId="77777777" w:rsidR="00000000" w:rsidRDefault="0078369F">
      <w:pPr>
        <w:numPr>
          <w:ilvl w:val="0"/>
          <w:numId w:val="1"/>
        </w:numPr>
        <w:spacing w:before="100" w:beforeAutospacing="1" w:after="100" w:afterAutospacing="1"/>
        <w:rPr>
          <w:rFonts w:eastAsia="Times New Roman"/>
          <w:lang w:val="en"/>
        </w:rPr>
      </w:pPr>
      <w:r>
        <w:rPr>
          <w:rFonts w:eastAsia="Times New Roman"/>
          <w:lang w:val="en"/>
        </w:rPr>
        <w:t>F11- toggles high contrast mode on/off.</w:t>
      </w:r>
    </w:p>
    <w:p w14:paraId="4CEA0CA5" w14:textId="77777777" w:rsidR="00000000" w:rsidRDefault="0078369F">
      <w:pPr>
        <w:numPr>
          <w:ilvl w:val="0"/>
          <w:numId w:val="1"/>
        </w:numPr>
        <w:spacing w:before="100" w:beforeAutospacing="1" w:after="100" w:afterAutospacing="1"/>
        <w:rPr>
          <w:rFonts w:eastAsia="Times New Roman"/>
          <w:lang w:val="en"/>
        </w:rPr>
      </w:pPr>
      <w:r>
        <w:rPr>
          <w:rFonts w:eastAsia="Times New Roman"/>
          <w:lang w:val="en"/>
        </w:rPr>
        <w:t>F12 and Shift+F12- may be used to toggle between tabs in the LabQuest App.</w:t>
      </w:r>
    </w:p>
    <w:p w14:paraId="49F3E54A" w14:textId="77777777" w:rsidR="00000000" w:rsidRDefault="0078369F">
      <w:pPr>
        <w:numPr>
          <w:ilvl w:val="0"/>
          <w:numId w:val="1"/>
        </w:numPr>
        <w:spacing w:before="100" w:beforeAutospacing="1" w:after="100" w:afterAutospacing="1"/>
        <w:rPr>
          <w:rFonts w:eastAsia="Times New Roman"/>
          <w:lang w:val="en"/>
        </w:rPr>
      </w:pPr>
      <w:r>
        <w:rPr>
          <w:rFonts w:eastAsia="Times New Roman"/>
          <w:lang w:val="en"/>
        </w:rPr>
        <w:t>Shift+F1- User Gui</w:t>
      </w:r>
      <w:r>
        <w:rPr>
          <w:rFonts w:eastAsia="Times New Roman"/>
          <w:lang w:val="en"/>
        </w:rPr>
        <w:t>de.</w:t>
      </w:r>
    </w:p>
    <w:p w14:paraId="2CB02F6F" w14:textId="77777777" w:rsidR="00000000" w:rsidRDefault="0078369F">
      <w:pPr>
        <w:numPr>
          <w:ilvl w:val="0"/>
          <w:numId w:val="1"/>
        </w:numPr>
        <w:spacing w:before="100" w:beforeAutospacing="1" w:after="100" w:afterAutospacing="1"/>
        <w:rPr>
          <w:rFonts w:eastAsia="Times New Roman"/>
          <w:lang w:val="en"/>
        </w:rPr>
      </w:pPr>
      <w:r>
        <w:rPr>
          <w:rFonts w:eastAsia="Times New Roman"/>
          <w:lang w:val="en"/>
        </w:rPr>
        <w:t>shift+F2- Speak serial number (for logging and repair.)</w:t>
      </w:r>
    </w:p>
    <w:p w14:paraId="7E189035" w14:textId="77777777" w:rsidR="00000000" w:rsidRDefault="0078369F">
      <w:pPr>
        <w:numPr>
          <w:ilvl w:val="0"/>
          <w:numId w:val="1"/>
        </w:numPr>
        <w:spacing w:before="100" w:beforeAutospacing="1" w:after="100" w:afterAutospacing="1"/>
        <w:rPr>
          <w:rFonts w:eastAsia="Times New Roman"/>
          <w:lang w:val="en"/>
        </w:rPr>
      </w:pPr>
      <w:r>
        <w:rPr>
          <w:rFonts w:eastAsia="Times New Roman"/>
          <w:lang w:val="en"/>
        </w:rPr>
        <w:t>shift+F4- enable/disable speech.</w:t>
      </w:r>
    </w:p>
    <w:p w14:paraId="0F614E1F" w14:textId="77777777" w:rsidR="00000000" w:rsidRDefault="0078369F">
      <w:pPr>
        <w:numPr>
          <w:ilvl w:val="0"/>
          <w:numId w:val="1"/>
        </w:numPr>
        <w:spacing w:before="100" w:beforeAutospacing="1" w:after="100" w:afterAutospacing="1"/>
        <w:rPr>
          <w:rFonts w:eastAsia="Times New Roman"/>
          <w:lang w:val="en"/>
        </w:rPr>
      </w:pPr>
      <w:r>
        <w:rPr>
          <w:rFonts w:eastAsia="Times New Roman"/>
          <w:lang w:val="en"/>
        </w:rPr>
        <w:t>Shift+F8- if set properly under the system folder will announce the current time and date.</w:t>
      </w:r>
    </w:p>
    <w:p w14:paraId="22FEC152" w14:textId="77777777" w:rsidR="00000000" w:rsidRDefault="0078369F">
      <w:pPr>
        <w:numPr>
          <w:ilvl w:val="0"/>
          <w:numId w:val="1"/>
        </w:numPr>
        <w:spacing w:before="100" w:beforeAutospacing="1" w:after="100" w:afterAutospacing="1"/>
        <w:rPr>
          <w:rFonts w:eastAsia="Times New Roman"/>
          <w:lang w:val="en"/>
        </w:rPr>
      </w:pPr>
      <w:r>
        <w:rPr>
          <w:rFonts w:eastAsia="Times New Roman"/>
          <w:lang w:val="en"/>
        </w:rPr>
        <w:t xml:space="preserve">Ctrl+Down Arrow- Read to end of file from focus in Lab Instructions and </w:t>
      </w:r>
      <w:r>
        <w:rPr>
          <w:rFonts w:eastAsia="Times New Roman"/>
          <w:lang w:val="en"/>
        </w:rPr>
        <w:t>Notes Pages.</w:t>
      </w:r>
    </w:p>
    <w:p w14:paraId="224B3A43" w14:textId="77777777" w:rsidR="00000000" w:rsidRDefault="0078369F">
      <w:pPr>
        <w:numPr>
          <w:ilvl w:val="0"/>
          <w:numId w:val="1"/>
        </w:numPr>
        <w:spacing w:before="100" w:beforeAutospacing="1" w:after="100" w:afterAutospacing="1"/>
        <w:rPr>
          <w:rFonts w:eastAsia="Times New Roman"/>
          <w:lang w:val="en"/>
        </w:rPr>
      </w:pPr>
      <w:r>
        <w:rPr>
          <w:rFonts w:eastAsia="Times New Roman"/>
          <w:lang w:val="en"/>
        </w:rPr>
        <w:t>Ctrl+Alt+Down Arrow- Move to the next heading in the open file in Lab Instructions and Notes Pages.</w:t>
      </w:r>
    </w:p>
    <w:p w14:paraId="3B06DD27" w14:textId="77777777" w:rsidR="00000000" w:rsidRDefault="0078369F">
      <w:pPr>
        <w:numPr>
          <w:ilvl w:val="0"/>
          <w:numId w:val="1"/>
        </w:numPr>
        <w:spacing w:before="100" w:beforeAutospacing="1" w:after="100" w:afterAutospacing="1"/>
        <w:rPr>
          <w:rFonts w:eastAsia="Times New Roman"/>
          <w:lang w:val="en"/>
        </w:rPr>
      </w:pPr>
      <w:r>
        <w:rPr>
          <w:rFonts w:eastAsia="Times New Roman"/>
          <w:lang w:val="en"/>
        </w:rPr>
        <w:t>Ctrl+Alt+Up Arrow- Move to the previous heading in the open file in Lab Instructions and Notes Pages.</w:t>
      </w:r>
    </w:p>
    <w:p w14:paraId="115EFF95" w14:textId="77777777" w:rsidR="00000000" w:rsidRDefault="0078369F">
      <w:pPr>
        <w:pStyle w:val="Heading2"/>
        <w:rPr>
          <w:rFonts w:eastAsia="Times New Roman"/>
          <w:lang w:val="en"/>
        </w:rPr>
      </w:pPr>
      <w:r>
        <w:rPr>
          <w:rFonts w:eastAsia="Times New Roman"/>
          <w:lang w:val="en"/>
        </w:rPr>
        <w:lastRenderedPageBreak/>
        <w:t>Calculator</w:t>
      </w:r>
    </w:p>
    <w:p w14:paraId="047FA583" w14:textId="77777777" w:rsidR="00000000" w:rsidRDefault="0078369F">
      <w:pPr>
        <w:pStyle w:val="NormalWeb"/>
        <w:rPr>
          <w:lang w:val="en"/>
        </w:rPr>
      </w:pPr>
      <w:r>
        <w:rPr>
          <w:lang w:val="en"/>
        </w:rPr>
        <w:t>Numerals may be entered in thr</w:t>
      </w:r>
      <w:r>
        <w:rPr>
          <w:lang w:val="en"/>
        </w:rPr>
        <w:t>ee ways:</w:t>
      </w:r>
    </w:p>
    <w:p w14:paraId="2FFD56C7" w14:textId="77777777" w:rsidR="00000000" w:rsidRDefault="0078369F">
      <w:pPr>
        <w:numPr>
          <w:ilvl w:val="0"/>
          <w:numId w:val="2"/>
        </w:numPr>
        <w:spacing w:before="100" w:beforeAutospacing="1" w:after="100" w:afterAutospacing="1"/>
        <w:rPr>
          <w:rFonts w:eastAsia="Times New Roman"/>
          <w:lang w:val="en"/>
        </w:rPr>
      </w:pPr>
      <w:r>
        <w:rPr>
          <w:rFonts w:eastAsia="Times New Roman"/>
          <w:lang w:val="en"/>
        </w:rPr>
        <w:t>Using the numeric row on the keyboard.</w:t>
      </w:r>
    </w:p>
    <w:p w14:paraId="24F6CF03" w14:textId="77777777" w:rsidR="00000000" w:rsidRDefault="0078369F">
      <w:pPr>
        <w:numPr>
          <w:ilvl w:val="0"/>
          <w:numId w:val="2"/>
        </w:numPr>
        <w:spacing w:before="100" w:beforeAutospacing="1" w:after="100" w:afterAutospacing="1"/>
        <w:rPr>
          <w:rFonts w:eastAsia="Times New Roman"/>
          <w:lang w:val="en"/>
        </w:rPr>
      </w:pPr>
      <w:r>
        <w:rPr>
          <w:rFonts w:eastAsia="Times New Roman"/>
          <w:lang w:val="en"/>
        </w:rPr>
        <w:t>Using the numeric keypad. Note: The Numlock must be on for the keypad to work. The numlock key is the top left key in the num pad section of the keyboard.</w:t>
      </w:r>
    </w:p>
    <w:p w14:paraId="2B705AD7" w14:textId="77777777" w:rsidR="00000000" w:rsidRDefault="0078369F">
      <w:pPr>
        <w:numPr>
          <w:ilvl w:val="0"/>
          <w:numId w:val="2"/>
        </w:numPr>
        <w:spacing w:before="100" w:beforeAutospacing="1" w:after="100" w:afterAutospacing="1"/>
        <w:rPr>
          <w:rFonts w:eastAsia="Times New Roman"/>
          <w:lang w:val="en"/>
        </w:rPr>
      </w:pPr>
      <w:r>
        <w:rPr>
          <w:rFonts w:eastAsia="Times New Roman"/>
          <w:lang w:val="en"/>
        </w:rPr>
        <w:t>Using the keys: 7, 8, 9, u, i, o, j, k, l and m for t</w:t>
      </w:r>
      <w:r>
        <w:rPr>
          <w:rFonts w:eastAsia="Times New Roman"/>
          <w:lang w:val="en"/>
        </w:rPr>
        <w:t>he numerals 7, 8, 9, 4, 5, 6, 1, 2, 3 and 0.</w:t>
      </w:r>
    </w:p>
    <w:p w14:paraId="1059BF27" w14:textId="77777777" w:rsidR="00000000" w:rsidRDefault="0078369F">
      <w:pPr>
        <w:pStyle w:val="Heading3"/>
        <w:rPr>
          <w:rFonts w:eastAsia="Times New Roman"/>
          <w:lang w:val="en"/>
        </w:rPr>
      </w:pPr>
      <w:r>
        <w:rPr>
          <w:rFonts w:eastAsia="Times New Roman"/>
          <w:lang w:val="en"/>
        </w:rPr>
        <w:t>Calculator Keymap:</w:t>
      </w:r>
    </w:p>
    <w:p w14:paraId="5E06F4DC" w14:textId="77777777" w:rsidR="00000000" w:rsidRDefault="0078369F">
      <w:pPr>
        <w:numPr>
          <w:ilvl w:val="0"/>
          <w:numId w:val="3"/>
        </w:numPr>
        <w:spacing w:before="100" w:beforeAutospacing="1" w:after="100" w:afterAutospacing="1"/>
        <w:rPr>
          <w:rFonts w:eastAsia="Times New Roman"/>
          <w:lang w:val="en"/>
        </w:rPr>
      </w:pPr>
      <w:r>
        <w:rPr>
          <w:rFonts w:eastAsia="Times New Roman"/>
          <w:lang w:val="en"/>
        </w:rPr>
        <w:t>shift+= or semicolon (;) Plus.</w:t>
      </w:r>
    </w:p>
    <w:p w14:paraId="4BEC96E1" w14:textId="77777777" w:rsidR="00000000" w:rsidRDefault="0078369F">
      <w:pPr>
        <w:numPr>
          <w:ilvl w:val="0"/>
          <w:numId w:val="3"/>
        </w:numPr>
        <w:spacing w:before="100" w:beforeAutospacing="1" w:after="100" w:afterAutospacing="1"/>
        <w:rPr>
          <w:rFonts w:eastAsia="Times New Roman"/>
          <w:lang w:val="en"/>
        </w:rPr>
      </w:pPr>
      <w:r>
        <w:rPr>
          <w:rFonts w:eastAsia="Times New Roman"/>
          <w:lang w:val="en"/>
        </w:rPr>
        <w:t>dash (-) minus.</w:t>
      </w:r>
    </w:p>
    <w:p w14:paraId="4E651259" w14:textId="77777777" w:rsidR="00000000" w:rsidRDefault="0078369F">
      <w:pPr>
        <w:numPr>
          <w:ilvl w:val="0"/>
          <w:numId w:val="3"/>
        </w:numPr>
        <w:spacing w:before="100" w:beforeAutospacing="1" w:after="100" w:afterAutospacing="1"/>
        <w:rPr>
          <w:rFonts w:eastAsia="Times New Roman"/>
          <w:lang w:val="en"/>
        </w:rPr>
      </w:pPr>
      <w:r>
        <w:rPr>
          <w:rFonts w:eastAsia="Times New Roman"/>
          <w:lang w:val="en"/>
        </w:rPr>
        <w:t>shift 8 or Comma (,) Multiply.</w:t>
      </w:r>
    </w:p>
    <w:p w14:paraId="167DCDA8" w14:textId="77777777" w:rsidR="00000000" w:rsidRDefault="0078369F">
      <w:pPr>
        <w:numPr>
          <w:ilvl w:val="0"/>
          <w:numId w:val="3"/>
        </w:numPr>
        <w:spacing w:before="100" w:beforeAutospacing="1" w:after="100" w:afterAutospacing="1"/>
        <w:rPr>
          <w:rFonts w:eastAsia="Times New Roman"/>
          <w:lang w:val="en"/>
        </w:rPr>
      </w:pPr>
      <w:r>
        <w:rPr>
          <w:rFonts w:eastAsia="Times New Roman"/>
          <w:lang w:val="en"/>
        </w:rPr>
        <w:t>/ Division.</w:t>
      </w:r>
    </w:p>
    <w:p w14:paraId="73475A07" w14:textId="77777777" w:rsidR="00000000" w:rsidRDefault="0078369F">
      <w:pPr>
        <w:numPr>
          <w:ilvl w:val="0"/>
          <w:numId w:val="3"/>
        </w:numPr>
        <w:spacing w:before="100" w:beforeAutospacing="1" w:after="100" w:afterAutospacing="1"/>
        <w:rPr>
          <w:rFonts w:eastAsia="Times New Roman"/>
          <w:lang w:val="en"/>
        </w:rPr>
      </w:pPr>
      <w:r>
        <w:rPr>
          <w:rFonts w:eastAsia="Times New Roman"/>
          <w:lang w:val="en"/>
        </w:rPr>
        <w:t>Period (.) Decimal point.</w:t>
      </w:r>
    </w:p>
    <w:p w14:paraId="1355C0FF" w14:textId="77777777" w:rsidR="00000000" w:rsidRDefault="0078369F">
      <w:pPr>
        <w:numPr>
          <w:ilvl w:val="0"/>
          <w:numId w:val="3"/>
        </w:numPr>
        <w:spacing w:before="100" w:beforeAutospacing="1" w:after="100" w:afterAutospacing="1"/>
        <w:rPr>
          <w:rFonts w:eastAsia="Times New Roman"/>
          <w:lang w:val="en"/>
        </w:rPr>
      </w:pPr>
      <w:r>
        <w:rPr>
          <w:rFonts w:eastAsia="Times New Roman"/>
          <w:lang w:val="en"/>
        </w:rPr>
        <w:t>= or enter =.</w:t>
      </w:r>
    </w:p>
    <w:p w14:paraId="5BD9B341" w14:textId="77777777" w:rsidR="00000000" w:rsidRDefault="0078369F">
      <w:pPr>
        <w:numPr>
          <w:ilvl w:val="0"/>
          <w:numId w:val="3"/>
        </w:numPr>
        <w:spacing w:before="100" w:beforeAutospacing="1" w:after="100" w:afterAutospacing="1"/>
        <w:rPr>
          <w:rFonts w:eastAsia="Times New Roman"/>
          <w:lang w:val="en"/>
        </w:rPr>
      </w:pPr>
      <w:r>
        <w:rPr>
          <w:rFonts w:eastAsia="Times New Roman"/>
          <w:lang w:val="en"/>
        </w:rPr>
        <w:t>shift 9 left-parenthesis.</w:t>
      </w:r>
    </w:p>
    <w:p w14:paraId="49BE9C6E" w14:textId="77777777" w:rsidR="00000000" w:rsidRDefault="0078369F">
      <w:pPr>
        <w:numPr>
          <w:ilvl w:val="0"/>
          <w:numId w:val="3"/>
        </w:numPr>
        <w:spacing w:before="100" w:beforeAutospacing="1" w:after="100" w:afterAutospacing="1"/>
        <w:rPr>
          <w:rFonts w:eastAsia="Times New Roman"/>
          <w:lang w:val="en"/>
        </w:rPr>
      </w:pPr>
      <w:r>
        <w:rPr>
          <w:rFonts w:eastAsia="Times New Roman"/>
          <w:lang w:val="en"/>
        </w:rPr>
        <w:t>shift 0 right-parenthesis.</w:t>
      </w:r>
    </w:p>
    <w:p w14:paraId="3083FD4E" w14:textId="77777777" w:rsidR="00000000" w:rsidRDefault="0078369F">
      <w:pPr>
        <w:numPr>
          <w:ilvl w:val="0"/>
          <w:numId w:val="3"/>
        </w:numPr>
        <w:spacing w:before="100" w:beforeAutospacing="1" w:after="100" w:afterAutospacing="1"/>
        <w:rPr>
          <w:rFonts w:eastAsia="Times New Roman"/>
          <w:lang w:val="en"/>
        </w:rPr>
      </w:pPr>
      <w:r>
        <w:rPr>
          <w:rFonts w:eastAsia="Times New Roman"/>
          <w:lang w:val="en"/>
        </w:rPr>
        <w:t>n Change sign.</w:t>
      </w:r>
    </w:p>
    <w:p w14:paraId="52996EE7" w14:textId="77777777" w:rsidR="00000000" w:rsidRDefault="0078369F">
      <w:pPr>
        <w:numPr>
          <w:ilvl w:val="0"/>
          <w:numId w:val="3"/>
        </w:numPr>
        <w:spacing w:before="100" w:beforeAutospacing="1" w:after="100" w:afterAutospacing="1"/>
        <w:rPr>
          <w:rFonts w:eastAsia="Times New Roman"/>
          <w:lang w:val="en"/>
        </w:rPr>
      </w:pPr>
      <w:r>
        <w:rPr>
          <w:rFonts w:eastAsia="Times New Roman"/>
          <w:lang w:val="en"/>
        </w:rPr>
        <w:t>backspace-key Backspace</w:t>
      </w:r>
    </w:p>
    <w:p w14:paraId="63407E64" w14:textId="77777777" w:rsidR="00000000" w:rsidRDefault="0078369F">
      <w:pPr>
        <w:numPr>
          <w:ilvl w:val="0"/>
          <w:numId w:val="3"/>
        </w:numPr>
        <w:spacing w:before="100" w:beforeAutospacing="1" w:after="100" w:afterAutospacing="1"/>
        <w:rPr>
          <w:rFonts w:eastAsia="Times New Roman"/>
          <w:lang w:val="en"/>
        </w:rPr>
      </w:pPr>
      <w:r>
        <w:rPr>
          <w:rFonts w:eastAsia="Times New Roman"/>
          <w:lang w:val="en"/>
        </w:rPr>
        <w:t>c Clear.</w:t>
      </w:r>
    </w:p>
    <w:p w14:paraId="3C3DA070" w14:textId="77777777" w:rsidR="00000000" w:rsidRDefault="0078369F">
      <w:pPr>
        <w:numPr>
          <w:ilvl w:val="0"/>
          <w:numId w:val="3"/>
        </w:numPr>
        <w:spacing w:before="100" w:beforeAutospacing="1" w:after="100" w:afterAutospacing="1"/>
        <w:rPr>
          <w:rFonts w:eastAsia="Times New Roman"/>
          <w:lang w:val="en"/>
        </w:rPr>
      </w:pPr>
      <w:r>
        <w:rPr>
          <w:rFonts w:eastAsia="Times New Roman"/>
          <w:lang w:val="en"/>
        </w:rPr>
        <w:t>Ctrl+C Copy.</w:t>
      </w:r>
    </w:p>
    <w:p w14:paraId="2340C7EC" w14:textId="77777777" w:rsidR="00000000" w:rsidRDefault="0078369F">
      <w:pPr>
        <w:numPr>
          <w:ilvl w:val="0"/>
          <w:numId w:val="3"/>
        </w:numPr>
        <w:spacing w:before="100" w:beforeAutospacing="1" w:after="100" w:afterAutospacing="1"/>
        <w:rPr>
          <w:rFonts w:eastAsia="Times New Roman"/>
          <w:lang w:val="en"/>
        </w:rPr>
      </w:pPr>
      <w:r>
        <w:rPr>
          <w:rFonts w:eastAsia="Times New Roman"/>
          <w:lang w:val="en"/>
        </w:rPr>
        <w:t>Ctrl+V Paste.</w:t>
      </w:r>
    </w:p>
    <w:p w14:paraId="07427D68" w14:textId="77777777" w:rsidR="00000000" w:rsidRDefault="0078369F">
      <w:pPr>
        <w:pStyle w:val="Heading3"/>
        <w:rPr>
          <w:rFonts w:eastAsia="Times New Roman"/>
          <w:lang w:val="en"/>
        </w:rPr>
      </w:pPr>
      <w:r>
        <w:rPr>
          <w:rFonts w:eastAsia="Times New Roman"/>
          <w:lang w:val="en"/>
        </w:rPr>
        <w:t>Trigonometric functions:</w:t>
      </w:r>
    </w:p>
    <w:p w14:paraId="1CD1BC00" w14:textId="77777777" w:rsidR="00000000" w:rsidRDefault="0078369F">
      <w:pPr>
        <w:numPr>
          <w:ilvl w:val="0"/>
          <w:numId w:val="4"/>
        </w:numPr>
        <w:spacing w:before="100" w:beforeAutospacing="1" w:after="100" w:afterAutospacing="1"/>
        <w:rPr>
          <w:rFonts w:eastAsia="Times New Roman"/>
          <w:lang w:val="en"/>
        </w:rPr>
      </w:pPr>
      <w:r>
        <w:rPr>
          <w:rFonts w:eastAsia="Times New Roman"/>
          <w:lang w:val="en"/>
        </w:rPr>
        <w:t>A Sin.</w:t>
      </w:r>
    </w:p>
    <w:p w14:paraId="35260ED6" w14:textId="77777777" w:rsidR="00000000" w:rsidRDefault="0078369F">
      <w:pPr>
        <w:numPr>
          <w:ilvl w:val="0"/>
          <w:numId w:val="4"/>
        </w:numPr>
        <w:spacing w:before="100" w:beforeAutospacing="1" w:after="100" w:afterAutospacing="1"/>
        <w:rPr>
          <w:rFonts w:eastAsia="Times New Roman"/>
          <w:lang w:val="en"/>
        </w:rPr>
      </w:pPr>
      <w:r>
        <w:rPr>
          <w:rFonts w:eastAsia="Times New Roman"/>
          <w:lang w:val="en"/>
        </w:rPr>
        <w:t>s Cos.</w:t>
      </w:r>
    </w:p>
    <w:p w14:paraId="1014027C" w14:textId="77777777" w:rsidR="00000000" w:rsidRDefault="0078369F">
      <w:pPr>
        <w:numPr>
          <w:ilvl w:val="0"/>
          <w:numId w:val="4"/>
        </w:numPr>
        <w:spacing w:before="100" w:beforeAutospacing="1" w:after="100" w:afterAutospacing="1"/>
        <w:rPr>
          <w:rFonts w:eastAsia="Times New Roman"/>
          <w:lang w:val="en"/>
        </w:rPr>
      </w:pPr>
      <w:r>
        <w:rPr>
          <w:rFonts w:eastAsia="Times New Roman"/>
          <w:lang w:val="en"/>
        </w:rPr>
        <w:t>d Tan.</w:t>
      </w:r>
    </w:p>
    <w:p w14:paraId="6AB0013F" w14:textId="77777777" w:rsidR="00000000" w:rsidRDefault="0078369F">
      <w:pPr>
        <w:numPr>
          <w:ilvl w:val="0"/>
          <w:numId w:val="4"/>
        </w:numPr>
        <w:spacing w:before="100" w:beforeAutospacing="1" w:after="100" w:afterAutospacing="1"/>
        <w:rPr>
          <w:rFonts w:eastAsia="Times New Roman"/>
          <w:lang w:val="en"/>
        </w:rPr>
      </w:pPr>
      <w:r>
        <w:rPr>
          <w:rFonts w:eastAsia="Times New Roman"/>
          <w:lang w:val="en"/>
        </w:rPr>
        <w:t>r Toggle between degrees and radians.</w:t>
      </w:r>
    </w:p>
    <w:p w14:paraId="7D2CC28C" w14:textId="77777777" w:rsidR="00000000" w:rsidRDefault="0078369F">
      <w:pPr>
        <w:numPr>
          <w:ilvl w:val="0"/>
          <w:numId w:val="4"/>
        </w:numPr>
        <w:spacing w:before="100" w:beforeAutospacing="1" w:after="100" w:afterAutospacing="1"/>
        <w:rPr>
          <w:rFonts w:eastAsia="Times New Roman"/>
          <w:lang w:val="en"/>
        </w:rPr>
      </w:pPr>
      <w:r>
        <w:rPr>
          <w:rFonts w:eastAsia="Times New Roman"/>
          <w:lang w:val="en"/>
        </w:rPr>
        <w:t>Ctrl+I Trigonometric Inverse toggle.</w:t>
      </w:r>
    </w:p>
    <w:p w14:paraId="39306DF2" w14:textId="77777777" w:rsidR="00000000" w:rsidRDefault="0078369F">
      <w:pPr>
        <w:pStyle w:val="Heading3"/>
        <w:rPr>
          <w:rFonts w:eastAsia="Times New Roman"/>
          <w:lang w:val="en"/>
        </w:rPr>
      </w:pPr>
      <w:r>
        <w:rPr>
          <w:rFonts w:eastAsia="Times New Roman"/>
          <w:lang w:val="en"/>
        </w:rPr>
        <w:t>Powers and Logs</w:t>
      </w:r>
    </w:p>
    <w:p w14:paraId="11F6A4C6" w14:textId="77777777" w:rsidR="00000000" w:rsidRDefault="0078369F">
      <w:pPr>
        <w:numPr>
          <w:ilvl w:val="0"/>
          <w:numId w:val="5"/>
        </w:numPr>
        <w:spacing w:before="100" w:beforeAutospacing="1" w:after="100" w:afterAutospacing="1"/>
        <w:rPr>
          <w:rFonts w:eastAsia="Times New Roman"/>
          <w:lang w:val="en"/>
        </w:rPr>
      </w:pPr>
      <w:r>
        <w:rPr>
          <w:rFonts w:eastAsia="Times New Roman"/>
          <w:lang w:val="en"/>
        </w:rPr>
        <w:t>t Log.</w:t>
      </w:r>
    </w:p>
    <w:p w14:paraId="3E1BFAD3" w14:textId="77777777" w:rsidR="00000000" w:rsidRDefault="0078369F">
      <w:pPr>
        <w:numPr>
          <w:ilvl w:val="0"/>
          <w:numId w:val="5"/>
        </w:numPr>
        <w:spacing w:before="100" w:beforeAutospacing="1" w:after="100" w:afterAutospacing="1"/>
        <w:rPr>
          <w:rFonts w:eastAsia="Times New Roman"/>
          <w:lang w:val="en"/>
        </w:rPr>
      </w:pPr>
      <w:r>
        <w:rPr>
          <w:rFonts w:eastAsia="Times New Roman"/>
          <w:lang w:val="en"/>
        </w:rPr>
        <w:t>Shift+T (1</w:t>
      </w:r>
      <w:r>
        <w:rPr>
          <w:rFonts w:eastAsia="Times New Roman"/>
          <w:lang w:val="en"/>
        </w:rPr>
        <w:t>0 to the x).</w:t>
      </w:r>
    </w:p>
    <w:p w14:paraId="527241A6" w14:textId="77777777" w:rsidR="00000000" w:rsidRDefault="0078369F">
      <w:pPr>
        <w:numPr>
          <w:ilvl w:val="0"/>
          <w:numId w:val="5"/>
        </w:numPr>
        <w:spacing w:before="100" w:beforeAutospacing="1" w:after="100" w:afterAutospacing="1"/>
        <w:rPr>
          <w:rFonts w:eastAsia="Times New Roman"/>
          <w:lang w:val="en"/>
        </w:rPr>
      </w:pPr>
      <w:r>
        <w:rPr>
          <w:rFonts w:eastAsia="Times New Roman"/>
          <w:lang w:val="en"/>
        </w:rPr>
        <w:t>e Ln (natural log).</w:t>
      </w:r>
    </w:p>
    <w:p w14:paraId="044D64B6" w14:textId="77777777" w:rsidR="00000000" w:rsidRDefault="0078369F">
      <w:pPr>
        <w:numPr>
          <w:ilvl w:val="0"/>
          <w:numId w:val="5"/>
        </w:numPr>
        <w:spacing w:before="100" w:beforeAutospacing="1" w:after="100" w:afterAutospacing="1"/>
        <w:rPr>
          <w:rFonts w:eastAsia="Times New Roman"/>
          <w:lang w:val="en"/>
        </w:rPr>
      </w:pPr>
      <w:r>
        <w:rPr>
          <w:rFonts w:eastAsia="Times New Roman"/>
          <w:lang w:val="en"/>
        </w:rPr>
        <w:t>Shift+E (E to the x).</w:t>
      </w:r>
    </w:p>
    <w:p w14:paraId="281D40B5" w14:textId="77777777" w:rsidR="00000000" w:rsidRDefault="0078369F">
      <w:pPr>
        <w:numPr>
          <w:ilvl w:val="0"/>
          <w:numId w:val="5"/>
        </w:numPr>
        <w:spacing w:before="100" w:beforeAutospacing="1" w:after="100" w:afterAutospacing="1"/>
        <w:rPr>
          <w:rFonts w:eastAsia="Times New Roman"/>
          <w:lang w:val="en"/>
        </w:rPr>
      </w:pPr>
      <w:r>
        <w:rPr>
          <w:rFonts w:eastAsia="Times New Roman"/>
          <w:lang w:val="en"/>
        </w:rPr>
        <w:t>w E​E (times 10 to the power of).</w:t>
      </w:r>
    </w:p>
    <w:p w14:paraId="05482823" w14:textId="77777777" w:rsidR="00000000" w:rsidRDefault="0078369F">
      <w:pPr>
        <w:numPr>
          <w:ilvl w:val="0"/>
          <w:numId w:val="5"/>
        </w:numPr>
        <w:spacing w:before="100" w:beforeAutospacing="1" w:after="100" w:afterAutospacing="1"/>
        <w:rPr>
          <w:rFonts w:eastAsia="Times New Roman"/>
          <w:lang w:val="en"/>
        </w:rPr>
      </w:pPr>
      <w:r>
        <w:rPr>
          <w:rFonts w:eastAsia="Times New Roman"/>
          <w:lang w:val="en"/>
        </w:rPr>
        <w:t>x (X to the y).</w:t>
      </w:r>
    </w:p>
    <w:p w14:paraId="3C388C06" w14:textId="77777777" w:rsidR="00000000" w:rsidRDefault="0078369F">
      <w:pPr>
        <w:numPr>
          <w:ilvl w:val="0"/>
          <w:numId w:val="5"/>
        </w:numPr>
        <w:spacing w:before="100" w:beforeAutospacing="1" w:after="100" w:afterAutospacing="1"/>
        <w:rPr>
          <w:rFonts w:eastAsia="Times New Roman"/>
          <w:lang w:val="en"/>
        </w:rPr>
      </w:pPr>
      <w:r>
        <w:rPr>
          <w:rFonts w:eastAsia="Times New Roman"/>
          <w:lang w:val="en"/>
        </w:rPr>
        <w:t>shift+x (X to the −1).</w:t>
      </w:r>
    </w:p>
    <w:p w14:paraId="60609CB1" w14:textId="77777777" w:rsidR="00000000" w:rsidRDefault="0078369F">
      <w:pPr>
        <w:numPr>
          <w:ilvl w:val="0"/>
          <w:numId w:val="5"/>
        </w:numPr>
        <w:spacing w:before="100" w:beforeAutospacing="1" w:after="100" w:afterAutospacing="1"/>
        <w:rPr>
          <w:rFonts w:eastAsia="Times New Roman"/>
          <w:lang w:val="en"/>
        </w:rPr>
      </w:pPr>
      <w:r>
        <w:rPr>
          <w:rFonts w:eastAsia="Times New Roman"/>
          <w:lang w:val="en"/>
        </w:rPr>
        <w:t>q Sqrt.</w:t>
      </w:r>
    </w:p>
    <w:p w14:paraId="75681C52" w14:textId="77777777" w:rsidR="00000000" w:rsidRDefault="0078369F">
      <w:pPr>
        <w:pStyle w:val="Heading3"/>
        <w:rPr>
          <w:rFonts w:eastAsia="Times New Roman"/>
          <w:lang w:val="en"/>
        </w:rPr>
      </w:pPr>
      <w:r>
        <w:rPr>
          <w:rFonts w:eastAsia="Times New Roman"/>
          <w:lang w:val="en"/>
        </w:rPr>
        <w:t>Numeric Pad Layout</w:t>
      </w:r>
    </w:p>
    <w:p w14:paraId="361376D1" w14:textId="77777777" w:rsidR="00000000" w:rsidRDefault="0078369F">
      <w:pPr>
        <w:pStyle w:val="NormalWeb"/>
        <w:rPr>
          <w:lang w:val="en"/>
        </w:rPr>
      </w:pPr>
      <w:r>
        <w:rPr>
          <w:lang w:val="en"/>
        </w:rPr>
        <w:lastRenderedPageBreak/>
        <w:t>Description from top to bottom, left to right:</w:t>
      </w:r>
    </w:p>
    <w:p w14:paraId="23C201AD" w14:textId="77777777" w:rsidR="00000000" w:rsidRDefault="0078369F">
      <w:pPr>
        <w:numPr>
          <w:ilvl w:val="0"/>
          <w:numId w:val="6"/>
        </w:numPr>
        <w:spacing w:before="100" w:beforeAutospacing="1" w:after="100" w:afterAutospacing="1"/>
        <w:rPr>
          <w:rFonts w:eastAsia="Times New Roman"/>
          <w:lang w:val="en"/>
        </w:rPr>
      </w:pPr>
      <w:r>
        <w:rPr>
          <w:rFonts w:eastAsia="Times New Roman"/>
          <w:lang w:val="en"/>
        </w:rPr>
        <w:t>Top row; numlock, divide /, multiply *, minus dash</w:t>
      </w:r>
    </w:p>
    <w:p w14:paraId="64C703D7" w14:textId="77777777" w:rsidR="00000000" w:rsidRDefault="0078369F">
      <w:pPr>
        <w:numPr>
          <w:ilvl w:val="0"/>
          <w:numId w:val="6"/>
        </w:numPr>
        <w:spacing w:before="100" w:beforeAutospacing="1" w:after="100" w:afterAutospacing="1"/>
        <w:rPr>
          <w:rFonts w:eastAsia="Times New Roman"/>
          <w:lang w:val="en"/>
        </w:rPr>
      </w:pPr>
      <w:r>
        <w:rPr>
          <w:rFonts w:eastAsia="Times New Roman"/>
          <w:lang w:val="en"/>
        </w:rPr>
        <w:t>Second row; 7, 8, 9, +</w:t>
      </w:r>
    </w:p>
    <w:p w14:paraId="41EB3F93" w14:textId="77777777" w:rsidR="00000000" w:rsidRDefault="0078369F">
      <w:pPr>
        <w:numPr>
          <w:ilvl w:val="0"/>
          <w:numId w:val="6"/>
        </w:numPr>
        <w:spacing w:before="100" w:beforeAutospacing="1" w:after="100" w:afterAutospacing="1"/>
        <w:rPr>
          <w:rFonts w:eastAsia="Times New Roman"/>
          <w:lang w:val="en"/>
        </w:rPr>
      </w:pPr>
      <w:r>
        <w:rPr>
          <w:rFonts w:eastAsia="Times New Roman"/>
          <w:lang w:val="en"/>
        </w:rPr>
        <w:t>Third row; 4, 5, 6</w:t>
      </w:r>
    </w:p>
    <w:p w14:paraId="78F2B687" w14:textId="77777777" w:rsidR="00000000" w:rsidRDefault="0078369F">
      <w:pPr>
        <w:numPr>
          <w:ilvl w:val="0"/>
          <w:numId w:val="6"/>
        </w:numPr>
        <w:spacing w:before="100" w:beforeAutospacing="1" w:after="100" w:afterAutospacing="1"/>
        <w:rPr>
          <w:rFonts w:eastAsia="Times New Roman"/>
          <w:lang w:val="en"/>
        </w:rPr>
      </w:pPr>
      <w:r>
        <w:rPr>
          <w:rFonts w:eastAsia="Times New Roman"/>
          <w:lang w:val="en"/>
        </w:rPr>
        <w:t>Fourth row, 1, 2, 3, enter</w:t>
      </w:r>
    </w:p>
    <w:p w14:paraId="125147DD" w14:textId="77777777" w:rsidR="00000000" w:rsidRDefault="0078369F">
      <w:pPr>
        <w:numPr>
          <w:ilvl w:val="0"/>
          <w:numId w:val="6"/>
        </w:numPr>
        <w:spacing w:before="100" w:beforeAutospacing="1" w:after="100" w:afterAutospacing="1"/>
        <w:rPr>
          <w:rFonts w:eastAsia="Times New Roman"/>
          <w:lang w:val="en"/>
        </w:rPr>
      </w:pPr>
      <w:r>
        <w:rPr>
          <w:rFonts w:eastAsia="Times New Roman"/>
          <w:lang w:val="en"/>
        </w:rPr>
        <w:t>Fifth row; 0, period</w:t>
      </w:r>
    </w:p>
    <w:p w14:paraId="533EB5A3" w14:textId="77777777" w:rsidR="00000000" w:rsidRDefault="0078369F">
      <w:pPr>
        <w:pStyle w:val="Heading2"/>
        <w:rPr>
          <w:rFonts w:eastAsia="Times New Roman"/>
          <w:lang w:val="en"/>
        </w:rPr>
      </w:pPr>
      <w:r>
        <w:rPr>
          <w:rFonts w:eastAsia="Times New Roman"/>
          <w:lang w:val="en"/>
        </w:rPr>
        <w:t>Periodic Table:</w:t>
      </w:r>
    </w:p>
    <w:p w14:paraId="27CB0B94" w14:textId="77777777" w:rsidR="00000000" w:rsidRDefault="0078369F">
      <w:pPr>
        <w:pStyle w:val="NormalWeb"/>
        <w:rPr>
          <w:lang w:val="en"/>
        </w:rPr>
      </w:pPr>
      <w:r>
        <w:rPr>
          <w:lang w:val="en"/>
        </w:rPr>
        <w:t>To access the Periodic Table, press F4 to get to the main desktop. Then press either the right arro</w:t>
      </w:r>
      <w:r>
        <w:rPr>
          <w:lang w:val="en"/>
        </w:rPr>
        <w:t>w or left arrow until you hear, "Periodic table". Then press the enter key.</w:t>
      </w:r>
    </w:p>
    <w:p w14:paraId="3387ECAE" w14:textId="77777777" w:rsidR="00000000" w:rsidRDefault="0078369F">
      <w:pPr>
        <w:pStyle w:val="NormalWeb"/>
        <w:rPr>
          <w:lang w:val="en"/>
        </w:rPr>
      </w:pPr>
      <w:r>
        <w:rPr>
          <w:lang w:val="en"/>
        </w:rPr>
        <w:t>Within the Periodic Table use the arrow keys or Tab and Shift+Tab to move between elements on the table. Press and hold with the stylus or your finger to slightly magnify the curre</w:t>
      </w:r>
      <w:r>
        <w:rPr>
          <w:lang w:val="en"/>
        </w:rPr>
        <w:t>ntly selected element if desired. Pressing the Enter key on the keyboard will open up facts about an element including a physical description, melting point, boiling point, and many other facts. To exit out of a selected element fact page simply press Esca</w:t>
      </w:r>
      <w:r>
        <w:rPr>
          <w:lang w:val="en"/>
        </w:rPr>
        <w:t>pe on the keyboard to return to the Periodic Table.</w:t>
      </w:r>
    </w:p>
    <w:p w14:paraId="008FA6BB" w14:textId="77777777" w:rsidR="00000000" w:rsidRDefault="0078369F">
      <w:pPr>
        <w:pStyle w:val="Heading2"/>
        <w:rPr>
          <w:rFonts w:eastAsia="Times New Roman"/>
          <w:lang w:val="en"/>
        </w:rPr>
      </w:pPr>
      <w:r>
        <w:rPr>
          <w:rFonts w:eastAsia="Times New Roman"/>
          <w:lang w:val="en"/>
        </w:rPr>
        <w:t>Types of widgets and how to interact with them</w:t>
      </w:r>
    </w:p>
    <w:p w14:paraId="21FC0D68" w14:textId="77777777" w:rsidR="00000000" w:rsidRDefault="0078369F">
      <w:pPr>
        <w:pStyle w:val="NormalWeb"/>
        <w:rPr>
          <w:lang w:val="en"/>
        </w:rPr>
      </w:pPr>
      <w:r>
        <w:rPr>
          <w:lang w:val="en"/>
        </w:rPr>
        <w:t>Widgets are programs that run in the TLQ2. Two examples of widgets are the Calculator and the Periodic Table.</w:t>
      </w:r>
    </w:p>
    <w:p w14:paraId="5D9B0E78" w14:textId="77777777" w:rsidR="00000000" w:rsidRDefault="0078369F">
      <w:pPr>
        <w:pStyle w:val="Heading3"/>
        <w:rPr>
          <w:rFonts w:eastAsia="Times New Roman"/>
          <w:lang w:val="en"/>
        </w:rPr>
      </w:pPr>
      <w:r>
        <w:rPr>
          <w:rFonts w:eastAsia="Times New Roman"/>
          <w:lang w:val="en"/>
        </w:rPr>
        <w:t>Static text or generic Focus-point</w:t>
      </w:r>
    </w:p>
    <w:p w14:paraId="20870612" w14:textId="77777777" w:rsidR="00000000" w:rsidRDefault="0078369F">
      <w:pPr>
        <w:pStyle w:val="NormalWeb"/>
        <w:rPr>
          <w:lang w:val="en"/>
        </w:rPr>
      </w:pPr>
      <w:r>
        <w:rPr>
          <w:lang w:val="en"/>
        </w:rPr>
        <w:t xml:space="preserve">Static Text </w:t>
      </w:r>
      <w:r>
        <w:rPr>
          <w:lang w:val="en"/>
        </w:rPr>
        <w:t xml:space="preserve">or Focus Points are best tabbed through. Problems arise when the user attempts to left or right arrow through text. This will cause the device to try to navigate within the widget by arrowing through letter by letter without reading any information to the </w:t>
      </w:r>
      <w:r>
        <w:rPr>
          <w:lang w:val="en"/>
        </w:rPr>
        <w:t>user. Text is not announced as what it is, so chances are if the user doesn't hear a role associated with something the device speaks, they're in text. Text is best Tabbed through. There is no other function associated with text, it's merely informative to</w:t>
      </w:r>
      <w:r>
        <w:rPr>
          <w:lang w:val="en"/>
        </w:rPr>
        <w:t xml:space="preserve"> the user.</w:t>
      </w:r>
    </w:p>
    <w:p w14:paraId="7700B50E" w14:textId="77777777" w:rsidR="00000000" w:rsidRDefault="0078369F">
      <w:pPr>
        <w:pStyle w:val="Heading3"/>
        <w:rPr>
          <w:rFonts w:eastAsia="Times New Roman"/>
          <w:lang w:val="en"/>
        </w:rPr>
      </w:pPr>
      <w:r>
        <w:rPr>
          <w:rFonts w:eastAsia="Times New Roman"/>
          <w:lang w:val="en"/>
        </w:rPr>
        <w:t>Text-entry-boxes and Numeric-entry-boxes</w:t>
      </w:r>
    </w:p>
    <w:p w14:paraId="712ED617" w14:textId="77777777" w:rsidR="00000000" w:rsidRDefault="0078369F">
      <w:pPr>
        <w:pStyle w:val="NormalWeb"/>
        <w:rPr>
          <w:lang w:val="en"/>
        </w:rPr>
      </w:pPr>
      <w:r>
        <w:rPr>
          <w:lang w:val="en"/>
        </w:rPr>
        <w:t xml:space="preserve">Text-entry-boxes have some of the most complex behaviors of a single widget, and demand their own section for explanation. Arrowing left and right will change the cursor position on existing letters just </w:t>
      </w:r>
      <w:r>
        <w:rPr>
          <w:lang w:val="en"/>
        </w:rPr>
        <w:t>as it would with any word-processing software. At the end of an entry, the device will notify the user by saying "Blank."</w:t>
      </w:r>
    </w:p>
    <w:p w14:paraId="2CD821E0" w14:textId="77777777" w:rsidR="00000000" w:rsidRDefault="0078369F">
      <w:pPr>
        <w:pStyle w:val="NormalWeb"/>
        <w:rPr>
          <w:lang w:val="en"/>
        </w:rPr>
      </w:pPr>
      <w:r>
        <w:rPr>
          <w:lang w:val="en"/>
        </w:rPr>
        <w:t>Arrowing up and down within an entry-box will allow the user to change the character they're currently positioned on. It will edit bas</w:t>
      </w:r>
      <w:r>
        <w:rPr>
          <w:lang w:val="en"/>
        </w:rPr>
        <w:t>ed on the currently selected character set. Arrowing up or down when on the "Blank" character will insert a new character at the end of an entry.</w:t>
      </w:r>
    </w:p>
    <w:p w14:paraId="7A98490A" w14:textId="77777777" w:rsidR="00000000" w:rsidRDefault="0078369F">
      <w:pPr>
        <w:pStyle w:val="NormalWeb"/>
        <w:rPr>
          <w:lang w:val="en"/>
        </w:rPr>
      </w:pPr>
      <w:r>
        <w:rPr>
          <w:lang w:val="en"/>
        </w:rPr>
        <w:lastRenderedPageBreak/>
        <w:t>Pressing the O.K. key will change the character set currently selected. For Numeric-entry-boxes there's only o</w:t>
      </w:r>
      <w:r>
        <w:rPr>
          <w:lang w:val="en"/>
        </w:rPr>
        <w:t>ne character set, and that's numbers. For Text-entry-boxes there are 4 entry modes: Lower case letters, upper case letters, symbols, and numbers.</w:t>
      </w:r>
    </w:p>
    <w:p w14:paraId="3F370D74" w14:textId="77777777" w:rsidR="00000000" w:rsidRDefault="0078369F">
      <w:pPr>
        <w:pStyle w:val="NormalWeb"/>
        <w:rPr>
          <w:lang w:val="en"/>
        </w:rPr>
      </w:pPr>
      <w:r>
        <w:rPr>
          <w:lang w:val="en"/>
        </w:rPr>
        <w:t>Pressing the Menu button will bring up the Clipboard menu, where users can delete a character, insert a charac</w:t>
      </w:r>
      <w:r>
        <w:rPr>
          <w:lang w:val="en"/>
        </w:rPr>
        <w:t>ter into the middle of an entry, select all, copy, cut, or paste their entries.</w:t>
      </w:r>
    </w:p>
    <w:p w14:paraId="3E0BE8B1" w14:textId="77777777" w:rsidR="00000000" w:rsidRDefault="0078369F">
      <w:pPr>
        <w:pStyle w:val="Heading3"/>
        <w:rPr>
          <w:rFonts w:eastAsia="Times New Roman"/>
          <w:lang w:val="en"/>
        </w:rPr>
      </w:pPr>
      <w:r>
        <w:rPr>
          <w:rFonts w:eastAsia="Times New Roman"/>
          <w:lang w:val="en"/>
        </w:rPr>
        <w:t>Combo-box</w:t>
      </w:r>
    </w:p>
    <w:p w14:paraId="69EAA810" w14:textId="77777777" w:rsidR="00000000" w:rsidRDefault="0078369F">
      <w:pPr>
        <w:pStyle w:val="NormalWeb"/>
        <w:rPr>
          <w:lang w:val="en"/>
        </w:rPr>
      </w:pPr>
      <w:r>
        <w:rPr>
          <w:lang w:val="en"/>
        </w:rPr>
        <w:t xml:space="preserve">Combo-boxes are simple, and pretty unchanged from what one might expect. Pressing up and down on a Combo-box will allow the user to change the option selected within </w:t>
      </w:r>
      <w:r>
        <w:rPr>
          <w:lang w:val="en"/>
        </w:rPr>
        <w:t>the combo-box without opening it. It will also announce itself in shorthand, without corrected units, meaning that it will say 's' instead of 'seconds' when it isn't open. The user can press O.K. on the combo-box to open it, then navigate up and down throu</w:t>
      </w:r>
      <w:r>
        <w:rPr>
          <w:lang w:val="en"/>
        </w:rPr>
        <w:t>gh it with fully spoken units. This is the recommended method of using combo boxes. Pressing O.K. again will close the combo-box, then the user is free to Tab away.</w:t>
      </w:r>
    </w:p>
    <w:p w14:paraId="6A3E5EE1" w14:textId="77777777" w:rsidR="00000000" w:rsidRDefault="0078369F">
      <w:pPr>
        <w:pStyle w:val="Heading3"/>
        <w:rPr>
          <w:rFonts w:eastAsia="Times New Roman"/>
          <w:lang w:val="en"/>
        </w:rPr>
      </w:pPr>
      <w:r>
        <w:rPr>
          <w:rFonts w:eastAsia="Times New Roman"/>
          <w:lang w:val="en"/>
        </w:rPr>
        <w:t>Push-button</w:t>
      </w:r>
    </w:p>
    <w:p w14:paraId="75CABB3F" w14:textId="77777777" w:rsidR="00000000" w:rsidRDefault="0078369F">
      <w:pPr>
        <w:pStyle w:val="NormalWeb"/>
        <w:rPr>
          <w:lang w:val="en"/>
        </w:rPr>
      </w:pPr>
      <w:r>
        <w:rPr>
          <w:lang w:val="en"/>
        </w:rPr>
        <w:t xml:space="preserve">There is no special navigation associated with Push-buttons. They are simply a </w:t>
      </w:r>
      <w:r>
        <w:rPr>
          <w:lang w:val="en"/>
        </w:rPr>
        <w:t>widget that a user navigates to, and presses O.K. on to confirm their selection. Each Push-button on a page is treated as its own widget, and is not skipped by Tab or Back Tab.</w:t>
      </w:r>
    </w:p>
    <w:p w14:paraId="7D7E5419" w14:textId="77777777" w:rsidR="00000000" w:rsidRDefault="0078369F">
      <w:pPr>
        <w:pStyle w:val="Heading3"/>
        <w:rPr>
          <w:rFonts w:eastAsia="Times New Roman"/>
          <w:lang w:val="en"/>
        </w:rPr>
      </w:pPr>
      <w:r>
        <w:rPr>
          <w:rFonts w:eastAsia="Times New Roman"/>
          <w:lang w:val="en"/>
        </w:rPr>
        <w:t>Radio-button</w:t>
      </w:r>
    </w:p>
    <w:p w14:paraId="726D38CB" w14:textId="77777777" w:rsidR="00000000" w:rsidRDefault="0078369F">
      <w:pPr>
        <w:pStyle w:val="NormalWeb"/>
        <w:rPr>
          <w:lang w:val="en"/>
        </w:rPr>
      </w:pPr>
      <w:r>
        <w:rPr>
          <w:lang w:val="en"/>
        </w:rPr>
        <w:t xml:space="preserve">Radio-buttons come in sets, and are treated as a single widget by </w:t>
      </w:r>
      <w:r>
        <w:rPr>
          <w:lang w:val="en"/>
        </w:rPr>
        <w:t xml:space="preserve">Tab and Back Tab. However there is never a single Radio-button all by itself. If the user encounters a Radio-button, arrowing left and right will reveal all the other Radio-button options available. The default button that a user will fall on with Tab and </w:t>
      </w:r>
      <w:r>
        <w:rPr>
          <w:lang w:val="en"/>
        </w:rPr>
        <w:t>Back Tab is whichever Radio-button is currently selected, meaning that the user is not always dropped on the left most button, or the right most button. Other than that, the only other navigation is pressing O.K. on an unselected Radio-button will select i</w:t>
      </w:r>
      <w:r>
        <w:rPr>
          <w:lang w:val="en"/>
        </w:rPr>
        <w:t>t, and deselect all others within the set of Radio-buttons.</w:t>
      </w:r>
    </w:p>
    <w:p w14:paraId="6328AB5F" w14:textId="77777777" w:rsidR="00000000" w:rsidRDefault="0078369F">
      <w:pPr>
        <w:pStyle w:val="Heading3"/>
        <w:rPr>
          <w:rFonts w:eastAsia="Times New Roman"/>
          <w:lang w:val="en"/>
        </w:rPr>
      </w:pPr>
      <w:r>
        <w:rPr>
          <w:rFonts w:eastAsia="Times New Roman"/>
          <w:lang w:val="en"/>
        </w:rPr>
        <w:t>Check-box</w:t>
      </w:r>
    </w:p>
    <w:p w14:paraId="2A433D72" w14:textId="77777777" w:rsidR="00000000" w:rsidRDefault="0078369F">
      <w:pPr>
        <w:pStyle w:val="NormalWeb"/>
        <w:rPr>
          <w:lang w:val="en"/>
        </w:rPr>
      </w:pPr>
      <w:r>
        <w:rPr>
          <w:lang w:val="en"/>
        </w:rPr>
        <w:t>Check-boxes do not come in sets. They will tell the user whether they are checked or not. And Pressing O.K. on a Check-box will change whether it is checked or not checked. No other spec</w:t>
      </w:r>
      <w:r>
        <w:rPr>
          <w:lang w:val="en"/>
        </w:rPr>
        <w:t>ial navigation is required for Check-boxes.</w:t>
      </w:r>
    </w:p>
    <w:p w14:paraId="70990166" w14:textId="77777777" w:rsidR="00000000" w:rsidRDefault="0078369F">
      <w:pPr>
        <w:pStyle w:val="Heading3"/>
        <w:rPr>
          <w:rFonts w:eastAsia="Times New Roman"/>
          <w:lang w:val="en"/>
        </w:rPr>
      </w:pPr>
      <w:r>
        <w:rPr>
          <w:rFonts w:eastAsia="Times New Roman"/>
          <w:lang w:val="en"/>
        </w:rPr>
        <w:t>Expandable Section</w:t>
      </w:r>
    </w:p>
    <w:p w14:paraId="38D78EBB" w14:textId="77777777" w:rsidR="00000000" w:rsidRDefault="0078369F">
      <w:pPr>
        <w:pStyle w:val="NormalWeb"/>
        <w:rPr>
          <w:lang w:val="en"/>
        </w:rPr>
      </w:pPr>
      <w:r>
        <w:rPr>
          <w:lang w:val="en"/>
        </w:rPr>
        <w:t>Expandable Sections conceal and reveal information. When they are opened, all their information is navigable, and revealed. Conversely, when they are closed, the information within them is inac</w:t>
      </w:r>
      <w:r>
        <w:rPr>
          <w:lang w:val="en"/>
        </w:rPr>
        <w:t>cessible, and hidden. Opening and closing an Expandable Section is done by simply pressing the O.K. button on it.</w:t>
      </w:r>
    </w:p>
    <w:p w14:paraId="408B6C55" w14:textId="77777777" w:rsidR="00000000" w:rsidRDefault="0078369F">
      <w:pPr>
        <w:pStyle w:val="NormalWeb"/>
        <w:rPr>
          <w:lang w:val="en"/>
        </w:rPr>
      </w:pPr>
      <w:r>
        <w:rPr>
          <w:lang w:val="en"/>
        </w:rPr>
        <w:lastRenderedPageBreak/>
        <w:t>There is only one other piece of information on Expandable Sections. Navigating within them is the same as navigating anywhere else, except where the left arrow key is concerned. If the user left arrows all the way to the left side of the inside of the Exp</w:t>
      </w:r>
      <w:r>
        <w:rPr>
          <w:lang w:val="en"/>
        </w:rPr>
        <w:t>andable Section, they will be returned to the Expandable Section’s header.</w:t>
      </w:r>
    </w:p>
    <w:p w14:paraId="3FC7CEE6" w14:textId="77777777" w:rsidR="00000000" w:rsidRDefault="0078369F">
      <w:pPr>
        <w:pStyle w:val="Heading3"/>
        <w:rPr>
          <w:rFonts w:eastAsia="Times New Roman"/>
          <w:lang w:val="en"/>
        </w:rPr>
      </w:pPr>
      <w:r>
        <w:rPr>
          <w:rFonts w:eastAsia="Times New Roman"/>
          <w:lang w:val="en"/>
        </w:rPr>
        <w:t>Menu</w:t>
      </w:r>
    </w:p>
    <w:p w14:paraId="6F59151C" w14:textId="77777777" w:rsidR="00000000" w:rsidRDefault="0078369F">
      <w:pPr>
        <w:pStyle w:val="NormalWeb"/>
        <w:rPr>
          <w:lang w:val="en"/>
        </w:rPr>
      </w:pPr>
      <w:r>
        <w:rPr>
          <w:lang w:val="en"/>
        </w:rPr>
        <w:t>When the user encounters a Menu, it means that arrowing Right will reveal new Menu Items. Subsequently, if the user has arrowed right to get to the items inside a Menu, they ca</w:t>
      </w:r>
      <w:r>
        <w:rPr>
          <w:lang w:val="en"/>
        </w:rPr>
        <w:t>n then arrow Left to get back out. Arrowing up and down will take the user to other Menus and Menu Items within the current Menu.</w:t>
      </w:r>
    </w:p>
    <w:p w14:paraId="478BBEEB" w14:textId="77777777" w:rsidR="00000000" w:rsidRDefault="0078369F">
      <w:pPr>
        <w:pStyle w:val="Heading3"/>
        <w:rPr>
          <w:rFonts w:eastAsia="Times New Roman"/>
          <w:lang w:val="en"/>
        </w:rPr>
      </w:pPr>
      <w:r>
        <w:rPr>
          <w:rFonts w:eastAsia="Times New Roman"/>
          <w:lang w:val="en"/>
        </w:rPr>
        <w:t>Menu Item</w:t>
      </w:r>
    </w:p>
    <w:p w14:paraId="57281F00" w14:textId="77777777" w:rsidR="00000000" w:rsidRDefault="0078369F">
      <w:pPr>
        <w:pStyle w:val="NormalWeb"/>
        <w:rPr>
          <w:lang w:val="en"/>
        </w:rPr>
      </w:pPr>
      <w:r>
        <w:rPr>
          <w:lang w:val="en"/>
        </w:rPr>
        <w:t>Menu Items are aptly named, as they are items within a Menu. Pressing O.K. on a Menu Item means the associated actio</w:t>
      </w:r>
      <w:r>
        <w:rPr>
          <w:lang w:val="en"/>
        </w:rPr>
        <w:t>n will be taken.</w:t>
      </w:r>
    </w:p>
    <w:p w14:paraId="393A36D7" w14:textId="77777777" w:rsidR="00000000" w:rsidRDefault="0078369F">
      <w:pPr>
        <w:pStyle w:val="Heading3"/>
        <w:rPr>
          <w:rFonts w:eastAsia="Times New Roman"/>
          <w:lang w:val="en"/>
        </w:rPr>
      </w:pPr>
      <w:r>
        <w:rPr>
          <w:rFonts w:eastAsia="Times New Roman"/>
          <w:lang w:val="en"/>
        </w:rPr>
        <w:t>Slider</w:t>
      </w:r>
    </w:p>
    <w:p w14:paraId="0956A8E8" w14:textId="77777777" w:rsidR="00000000" w:rsidRDefault="0078369F">
      <w:pPr>
        <w:pStyle w:val="NormalWeb"/>
        <w:rPr>
          <w:lang w:val="en"/>
        </w:rPr>
      </w:pPr>
      <w:r>
        <w:rPr>
          <w:lang w:val="en"/>
        </w:rPr>
        <w:t>Sliders range from 1 to 100, and by left and right arrowing on them, the user can change the value. Left lowers the value, while right raises it.</w:t>
      </w:r>
    </w:p>
    <w:p w14:paraId="5C9A74BE" w14:textId="77777777" w:rsidR="00000000" w:rsidRDefault="0078369F">
      <w:pPr>
        <w:pStyle w:val="Heading3"/>
        <w:rPr>
          <w:rFonts w:eastAsia="Times New Roman"/>
          <w:lang w:val="en"/>
        </w:rPr>
      </w:pPr>
      <w:r>
        <w:rPr>
          <w:rFonts w:eastAsia="Times New Roman"/>
          <w:lang w:val="en"/>
        </w:rPr>
        <w:t>Page-tab</w:t>
      </w:r>
    </w:p>
    <w:p w14:paraId="2C7D7A29" w14:textId="77777777" w:rsidR="00000000" w:rsidRDefault="0078369F">
      <w:pPr>
        <w:pStyle w:val="NormalWeb"/>
        <w:rPr>
          <w:lang w:val="en"/>
        </w:rPr>
      </w:pPr>
      <w:r>
        <w:rPr>
          <w:lang w:val="en"/>
        </w:rPr>
        <w:t xml:space="preserve">Page-tabs are at the top of some dialogues. Page-tabs come in sets of two or </w:t>
      </w:r>
      <w:r>
        <w:rPr>
          <w:lang w:val="en"/>
        </w:rPr>
        <w:t>more, meaning that to Tab they are treated as a single widget. Arrowing left and right when on a page-tab will reveal the other Page-tabs available. Once arrowed to, the page below the tab will have changed, and options will be different.</w:t>
      </w:r>
    </w:p>
    <w:p w14:paraId="64C44844" w14:textId="77777777" w:rsidR="00000000" w:rsidRDefault="0078369F">
      <w:pPr>
        <w:pStyle w:val="Heading3"/>
        <w:rPr>
          <w:rFonts w:eastAsia="Times New Roman"/>
          <w:lang w:val="en"/>
        </w:rPr>
      </w:pPr>
      <w:r>
        <w:rPr>
          <w:rFonts w:eastAsia="Times New Roman"/>
          <w:lang w:val="en"/>
        </w:rPr>
        <w:t>Toggle-button</w:t>
      </w:r>
    </w:p>
    <w:p w14:paraId="59153C95" w14:textId="77777777" w:rsidR="00000000" w:rsidRDefault="0078369F">
      <w:pPr>
        <w:pStyle w:val="NormalWeb"/>
        <w:rPr>
          <w:lang w:val="en"/>
        </w:rPr>
      </w:pPr>
      <w:r>
        <w:rPr>
          <w:lang w:val="en"/>
        </w:rPr>
        <w:t>Tog</w:t>
      </w:r>
      <w:r>
        <w:rPr>
          <w:lang w:val="en"/>
        </w:rPr>
        <w:t>gle buttons are used exactly like Check-boxes. They have two states, and pressing O.K. on them will change the state. There is no other navigation associated with them, and they do not come in sets.</w:t>
      </w:r>
    </w:p>
    <w:p w14:paraId="1EC1FED7" w14:textId="77777777" w:rsidR="00000000" w:rsidRDefault="0078369F">
      <w:pPr>
        <w:pStyle w:val="Heading3"/>
        <w:rPr>
          <w:rFonts w:eastAsia="Times New Roman"/>
          <w:lang w:val="en"/>
        </w:rPr>
      </w:pPr>
      <w:r>
        <w:rPr>
          <w:rFonts w:eastAsia="Times New Roman"/>
          <w:lang w:val="en"/>
        </w:rPr>
        <w:t>Button</w:t>
      </w:r>
    </w:p>
    <w:p w14:paraId="135A485D" w14:textId="77777777" w:rsidR="00000000" w:rsidRDefault="0078369F">
      <w:pPr>
        <w:pStyle w:val="NormalWeb"/>
        <w:rPr>
          <w:lang w:val="en"/>
        </w:rPr>
      </w:pPr>
      <w:r>
        <w:rPr>
          <w:lang w:val="en"/>
        </w:rPr>
        <w:t>Buttons only exist in one place on the Talking Lab</w:t>
      </w:r>
      <w:r>
        <w:rPr>
          <w:lang w:val="en"/>
        </w:rPr>
        <w:t>Quest. Inside the Calculator Application there are Buttons. These act exactly like Push-buttons, but when you press O.K. on them, they give slightly different feedback. There is no special navigation associated with these widgets and they will accept Tabbi</w:t>
      </w:r>
      <w:r>
        <w:rPr>
          <w:lang w:val="en"/>
        </w:rPr>
        <w:t>ng, Back Tabbing, and arrowing through them without any issues.</w:t>
      </w:r>
    </w:p>
    <w:p w14:paraId="0996CB7D" w14:textId="77777777" w:rsidR="00000000" w:rsidRDefault="0078369F">
      <w:pPr>
        <w:pStyle w:val="Heading2"/>
        <w:rPr>
          <w:rFonts w:eastAsia="Times New Roman"/>
          <w:lang w:val="en"/>
        </w:rPr>
      </w:pPr>
      <w:r>
        <w:rPr>
          <w:rFonts w:eastAsia="Times New Roman"/>
          <w:lang w:val="en"/>
        </w:rPr>
        <w:t>Other New Features</w:t>
      </w:r>
    </w:p>
    <w:p w14:paraId="79093A9F" w14:textId="77777777" w:rsidR="00000000" w:rsidRDefault="0078369F">
      <w:pPr>
        <w:pStyle w:val="Heading3"/>
        <w:rPr>
          <w:rFonts w:eastAsia="Times New Roman"/>
          <w:lang w:val="en"/>
        </w:rPr>
      </w:pPr>
      <w:r>
        <w:rPr>
          <w:rFonts w:eastAsia="Times New Roman"/>
          <w:lang w:val="en"/>
        </w:rPr>
        <w:t>Live Tone Play</w:t>
      </w:r>
    </w:p>
    <w:p w14:paraId="721AD926" w14:textId="77777777" w:rsidR="00000000" w:rsidRDefault="0078369F">
      <w:pPr>
        <w:pStyle w:val="NormalWeb"/>
        <w:rPr>
          <w:lang w:val="en"/>
        </w:rPr>
      </w:pPr>
      <w:r>
        <w:rPr>
          <w:lang w:val="en"/>
        </w:rPr>
        <w:lastRenderedPageBreak/>
        <w:t>Adds a tone with a pitch that increases as the sensor readings go up and decreases as sensor readings go down giving an auditory idea of where the data is. Th</w:t>
      </w:r>
      <w:r>
        <w:rPr>
          <w:lang w:val="en"/>
        </w:rPr>
        <w:t>is may be useful when waiting for a sudden rise in temperature or other defining data point. May be activated in the LabQuest App by going to the Readout menu when in the Sensor Page. To enable during Data Collection only, the "Live Tone Only During Collec</w:t>
      </w:r>
      <w:r>
        <w:rPr>
          <w:lang w:val="en"/>
        </w:rPr>
        <w:t>tion" checkbox must be checked and you must select the sensor you want the live tone for in the "Live Sensor Tone" submenu also.</w:t>
      </w:r>
    </w:p>
    <w:p w14:paraId="0B097C85" w14:textId="77777777" w:rsidR="00000000" w:rsidRDefault="0078369F">
      <w:pPr>
        <w:pStyle w:val="Heading3"/>
        <w:rPr>
          <w:rFonts w:eastAsia="Times New Roman"/>
          <w:lang w:val="en"/>
        </w:rPr>
      </w:pPr>
      <w:r>
        <w:rPr>
          <w:rFonts w:eastAsia="Times New Roman"/>
          <w:lang w:val="en"/>
        </w:rPr>
        <w:t>Bluetooth Sensor Compatibility</w:t>
      </w:r>
    </w:p>
    <w:p w14:paraId="05FABB95" w14:textId="77777777" w:rsidR="00000000" w:rsidRDefault="0078369F">
      <w:pPr>
        <w:pStyle w:val="NormalWeb"/>
        <w:rPr>
          <w:lang w:val="en"/>
        </w:rPr>
      </w:pPr>
      <w:r>
        <w:rPr>
          <w:lang w:val="en"/>
        </w:rPr>
        <w:t xml:space="preserve">In the "Sensors" menu of the LabQuest App go to "Wireless Device Setup" and choose "Go Direct". </w:t>
      </w:r>
      <w:r>
        <w:rPr>
          <w:lang w:val="en"/>
        </w:rPr>
        <w:t xml:space="preserve">Each Go Direct sensor has a unique serial number you will need to know prior to entering the menus. Press the Enter key when you hear the proper serial number read then tab until you hear "Okay" and then press the Enter key again. Note if you have several </w:t>
      </w:r>
      <w:r>
        <w:rPr>
          <w:lang w:val="en"/>
        </w:rPr>
        <w:t>temperature sensors in one area such as in a classroom setting, it may be best to use an analogue sensor or have a specific order for turning the sensors on in order to ensure that you are collecting the data from the correct experiment and not someone els</w:t>
      </w:r>
      <w:r>
        <w:rPr>
          <w:lang w:val="en"/>
        </w:rPr>
        <w:t>e’s.</w:t>
      </w:r>
    </w:p>
    <w:p w14:paraId="7EFAFE9E" w14:textId="77777777" w:rsidR="00000000" w:rsidRDefault="0078369F">
      <w:pPr>
        <w:pStyle w:val="Heading3"/>
        <w:rPr>
          <w:rFonts w:eastAsia="Times New Roman"/>
          <w:lang w:val="en"/>
        </w:rPr>
      </w:pPr>
      <w:r>
        <w:rPr>
          <w:rFonts w:eastAsia="Times New Roman"/>
          <w:lang w:val="en"/>
        </w:rPr>
        <w:t>Graph Sonification</w:t>
      </w:r>
    </w:p>
    <w:p w14:paraId="7E06FC24" w14:textId="77777777" w:rsidR="00000000" w:rsidRDefault="0078369F">
      <w:pPr>
        <w:pStyle w:val="NormalWeb"/>
        <w:rPr>
          <w:lang w:val="en"/>
        </w:rPr>
      </w:pPr>
      <w:r>
        <w:rPr>
          <w:lang w:val="en"/>
        </w:rPr>
        <w:t>Once you have data recorded you may go to the Graph Page in the LabQuest App then select the Sonify menu and start sonification.</w:t>
      </w:r>
    </w:p>
    <w:p w14:paraId="6D03DDF2" w14:textId="77777777" w:rsidR="00000000" w:rsidRDefault="0078369F">
      <w:pPr>
        <w:pStyle w:val="Heading3"/>
        <w:rPr>
          <w:rFonts w:eastAsia="Times New Roman"/>
          <w:lang w:val="en"/>
        </w:rPr>
      </w:pPr>
      <w:r>
        <w:rPr>
          <w:rFonts w:eastAsia="Times New Roman"/>
          <w:lang w:val="en"/>
        </w:rPr>
        <w:t>Plot Details Box</w:t>
      </w:r>
    </w:p>
    <w:p w14:paraId="48668A45" w14:textId="77777777" w:rsidR="00000000" w:rsidRDefault="0078369F">
      <w:pPr>
        <w:pStyle w:val="NormalWeb"/>
        <w:rPr>
          <w:lang w:val="en"/>
        </w:rPr>
      </w:pPr>
      <w:r>
        <w:rPr>
          <w:lang w:val="en"/>
        </w:rPr>
        <w:t>In the Graph Page of the LabQuest App, you may tab around until you hear "Plot Details</w:t>
      </w:r>
      <w:r>
        <w:rPr>
          <w:lang w:val="en"/>
        </w:rPr>
        <w:t xml:space="preserve"> box" then press Enter on the keyboard. Use the up and down arrow keys to get pre-calculated statistics including delta x, delta y, samples, standard deviation, mean, max, and min of your data set.</w:t>
      </w:r>
    </w:p>
    <w:p w14:paraId="20D34E90" w14:textId="77777777" w:rsidR="00000000" w:rsidRDefault="0078369F">
      <w:pPr>
        <w:pStyle w:val="Heading3"/>
        <w:rPr>
          <w:rFonts w:eastAsia="Times New Roman"/>
          <w:lang w:val="en"/>
        </w:rPr>
      </w:pPr>
      <w:r>
        <w:rPr>
          <w:rFonts w:eastAsia="Times New Roman"/>
          <w:lang w:val="en"/>
        </w:rPr>
        <w:t>High Contrast Mode</w:t>
      </w:r>
    </w:p>
    <w:p w14:paraId="6579A774" w14:textId="77777777" w:rsidR="00000000" w:rsidRDefault="0078369F">
      <w:pPr>
        <w:pStyle w:val="NormalWeb"/>
        <w:rPr>
          <w:lang w:val="en"/>
        </w:rPr>
      </w:pPr>
      <w:r>
        <w:rPr>
          <w:lang w:val="en"/>
        </w:rPr>
        <w:t>The high contrast mode may be turned on</w:t>
      </w:r>
      <w:r>
        <w:rPr>
          <w:lang w:val="en"/>
        </w:rPr>
        <w:t xml:space="preserve"> by pressing F11 on the keyboard. In high contrast mode, the background of the Talking LabQuest is black with yellow lettering. In the menus, a yellow background with black lettering will highlight the location of the virtual cursor. This is useful both fo</w:t>
      </w:r>
      <w:r>
        <w:rPr>
          <w:lang w:val="en"/>
        </w:rPr>
        <w:t>r users with low vision as well as anyone who may be doing experiments outdoors at night or in locations such as caves. An example of an experiment where high contrast mode is suggested is a motion detection experiment in Biology of animals as it will caus</w:t>
      </w:r>
      <w:r>
        <w:rPr>
          <w:lang w:val="en"/>
        </w:rPr>
        <w:t>e less light pollution for surrounding wildlife whose vision is adapted to low light environments. If speech is being used during such an experiment, we also suggest pairing with headphones to reduce noise pollution on the environment. Please contact Indep</w:t>
      </w:r>
      <w:r>
        <w:rPr>
          <w:lang w:val="en"/>
        </w:rPr>
        <w:t xml:space="preserve">endence Science staff for more examples of when this feature is suggested. </w:t>
      </w:r>
    </w:p>
    <w:p w14:paraId="0719EF60" w14:textId="77777777" w:rsidR="00000000" w:rsidRDefault="0078369F">
      <w:pPr>
        <w:pStyle w:val="NormalWeb"/>
        <w:rPr>
          <w:lang w:val="en"/>
        </w:rPr>
      </w:pPr>
      <w:r>
        <w:rPr>
          <w:lang w:val="en"/>
        </w:rPr>
        <w:t>The Talking LabQuest will also speak while high contrast mode is in use. If you wish to only use the visual display you may press shift+F4 to disable or re-enable speech at any tim</w:t>
      </w:r>
      <w:r>
        <w:rPr>
          <w:lang w:val="en"/>
        </w:rPr>
        <w:t>e. You may also press F11 at any time to disable the high contrast mode as some pages such as the data table pane may be easier to differentiate the lines of the table for some low vision users. If you would like to use high contrast mode with a larger scr</w:t>
      </w:r>
      <w:r>
        <w:rPr>
          <w:lang w:val="en"/>
        </w:rPr>
        <w:t xml:space="preserve">een but do not have a CCTV or portable magnifier </w:t>
      </w:r>
      <w:r>
        <w:rPr>
          <w:lang w:val="en"/>
        </w:rPr>
        <w:lastRenderedPageBreak/>
        <w:t>handy, the LabQuest Viewer may also be an option. Please see the section on LabQuest Viewer for more details.</w:t>
      </w:r>
    </w:p>
    <w:p w14:paraId="0900EE60" w14:textId="77777777" w:rsidR="00000000" w:rsidRDefault="0078369F">
      <w:pPr>
        <w:pStyle w:val="Heading2"/>
        <w:rPr>
          <w:rFonts w:eastAsia="Times New Roman"/>
          <w:lang w:val="en"/>
        </w:rPr>
      </w:pPr>
      <w:r>
        <w:rPr>
          <w:rFonts w:eastAsia="Times New Roman"/>
          <w:lang w:val="en"/>
        </w:rPr>
        <w:t>Science Resources</w:t>
      </w:r>
    </w:p>
    <w:p w14:paraId="03C58AB5" w14:textId="77777777" w:rsidR="00000000" w:rsidRDefault="0078369F">
      <w:pPr>
        <w:pStyle w:val="NormalWeb"/>
        <w:rPr>
          <w:lang w:val="en"/>
        </w:rPr>
      </w:pPr>
      <w:r>
        <w:rPr>
          <w:lang w:val="en"/>
        </w:rPr>
        <w:t>Several new resources have been placed in the Science Resources Folder. To acce</w:t>
      </w:r>
      <w:r>
        <w:rPr>
          <w:lang w:val="en"/>
        </w:rPr>
        <w:t>ss this folder, press F9, or go to the Lab Instructions Page within the LabQuest App, then select View from the menus and then select View Lab Instructions. Scroll down until you get to the Science Resources folder. You may also access some cool experiment</w:t>
      </w:r>
      <w:r>
        <w:rPr>
          <w:lang w:val="en"/>
        </w:rPr>
        <w:t>s from Vernier in this folder.</w:t>
      </w:r>
    </w:p>
    <w:p w14:paraId="4C66ED36" w14:textId="77777777" w:rsidR="00000000" w:rsidRDefault="0078369F">
      <w:pPr>
        <w:pStyle w:val="Heading2"/>
        <w:rPr>
          <w:rFonts w:eastAsia="Times New Roman"/>
          <w:lang w:val="en"/>
        </w:rPr>
      </w:pPr>
      <w:r>
        <w:rPr>
          <w:rFonts w:eastAsia="Times New Roman"/>
          <w:lang w:val="en"/>
        </w:rPr>
        <w:t>Languages</w:t>
      </w:r>
    </w:p>
    <w:p w14:paraId="23A717F2" w14:textId="77777777" w:rsidR="00000000" w:rsidRDefault="0078369F">
      <w:pPr>
        <w:pStyle w:val="NormalWeb"/>
        <w:rPr>
          <w:lang w:val="en"/>
        </w:rPr>
      </w:pPr>
      <w:r>
        <w:rPr>
          <w:lang w:val="en"/>
        </w:rPr>
        <w:t>This is available for changing by selecting "System Folder" then "Languages" by using the arrow keys up and down then pressing the Enter key to select. Please note that this is only available if you have purchased a</w:t>
      </w:r>
      <w:r>
        <w:rPr>
          <w:lang w:val="en"/>
        </w:rPr>
        <w:t>dditional languages and a change of languages will result in the device needing to reboot. Do not open files or unsaved data from using the LabQuest in one language when the LabQuest is in another language mode. This will trap the LabQuest between language</w:t>
      </w:r>
      <w:r>
        <w:rPr>
          <w:lang w:val="en"/>
        </w:rPr>
        <w:t>s and you may lose speech temporarily and have to completely restart your device.</w:t>
      </w:r>
    </w:p>
    <w:p w14:paraId="5C4E64E5" w14:textId="77777777" w:rsidR="00000000" w:rsidRDefault="0078369F">
      <w:pPr>
        <w:pStyle w:val="Heading2"/>
        <w:rPr>
          <w:rFonts w:eastAsia="Times New Roman"/>
          <w:lang w:val="en"/>
        </w:rPr>
      </w:pPr>
      <w:r>
        <w:rPr>
          <w:rFonts w:eastAsia="Times New Roman"/>
          <w:lang w:val="en"/>
        </w:rPr>
        <w:t>Gender Preference</w:t>
      </w:r>
    </w:p>
    <w:p w14:paraId="4681980E" w14:textId="77777777" w:rsidR="00000000" w:rsidRDefault="0078369F">
      <w:pPr>
        <w:pStyle w:val="NormalWeb"/>
        <w:rPr>
          <w:lang w:val="en"/>
        </w:rPr>
      </w:pPr>
      <w:r>
        <w:rPr>
          <w:lang w:val="en"/>
        </w:rPr>
        <w:t>The LabQuest is defaulted to a male voice as most of our customers find it better for hearing in louder environments, if you prefer to have a female voice simply go to the "Preferences Folder" then "advanced Preferences" press the Tab key until you hear "E</w:t>
      </w:r>
      <w:r>
        <w:rPr>
          <w:lang w:val="en"/>
        </w:rPr>
        <w:t>dit Preference" then press "0" on the keyboard or press the down arrow once to select "0" then select "Okay" after a few seconds the LabQuest will speak in a female voice and does not require a reboot of the system. In order to change the voice back to mal</w:t>
      </w:r>
      <w:r>
        <w:rPr>
          <w:lang w:val="en"/>
        </w:rPr>
        <w:t>e then follow the same steps press "1" on the keyboard or press the up arrow once then select "Okay".</w:t>
      </w:r>
    </w:p>
    <w:p w14:paraId="74B33C61" w14:textId="77777777" w:rsidR="00000000" w:rsidRDefault="0078369F">
      <w:pPr>
        <w:pStyle w:val="Heading2"/>
        <w:rPr>
          <w:rFonts w:eastAsia="Times New Roman"/>
          <w:lang w:val="en"/>
        </w:rPr>
      </w:pPr>
      <w:r>
        <w:rPr>
          <w:rFonts w:eastAsia="Times New Roman"/>
          <w:lang w:val="en"/>
        </w:rPr>
        <w:t>LabQuest Viewer</w:t>
      </w:r>
    </w:p>
    <w:p w14:paraId="1B2059A4" w14:textId="77777777" w:rsidR="00000000" w:rsidRDefault="0078369F">
      <w:pPr>
        <w:pStyle w:val="NormalWeb"/>
        <w:rPr>
          <w:lang w:val="en"/>
        </w:rPr>
      </w:pPr>
      <w:r>
        <w:rPr>
          <w:lang w:val="en"/>
        </w:rPr>
        <w:t xml:space="preserve">The LabQuest Viewer is an add-on purchase that includes a site license for a school. It allows for a teacher, fellow student, or some low </w:t>
      </w:r>
      <w:r>
        <w:rPr>
          <w:lang w:val="en"/>
        </w:rPr>
        <w:t>vision users to control a LabQuest remotely using a computer monitor over the same Wi-Fi network. This is ideal for several reasons including ease of sharing on larger screens, monitoring class data, the ability to troubleshoot a LabQuest issue from a dist</w:t>
      </w:r>
      <w:r>
        <w:rPr>
          <w:lang w:val="en"/>
        </w:rPr>
        <w:t>ance, ability to allow a student control over a lab who would otherwise be prevented from doing so for medical reasons such as a student that uses oxygen and an experiment with an open flame or a student who is pregnant and cannot be in contact with certai</w:t>
      </w:r>
      <w:r>
        <w:rPr>
          <w:lang w:val="en"/>
        </w:rPr>
        <w:t>n materials, and much more. The LabQuest Viewer replicates the image of the LabQuest screen on a monitor, including high contrast mode if enabled. The Talking LabQuest will continue to speak through the Talking LabQuest itself (assuming speech is enabled),</w:t>
      </w:r>
      <w:r>
        <w:rPr>
          <w:lang w:val="en"/>
        </w:rPr>
        <w:t xml:space="preserve"> but will not speak through the controlling computer. For this reason, the user of the LabQuest Viewer must have the ability to read the screen or in the case of a low vision user be close enough to the Talking LabQuest to </w:t>
      </w:r>
      <w:r>
        <w:rPr>
          <w:lang w:val="en"/>
        </w:rPr>
        <w:lastRenderedPageBreak/>
        <w:t xml:space="preserve">hear the speech output response. </w:t>
      </w:r>
      <w:r>
        <w:rPr>
          <w:lang w:val="en"/>
        </w:rPr>
        <w:t>Please contact Independence Science staff to learn more about how the LabQuest Viewer could help in your specific situation.</w:t>
      </w:r>
    </w:p>
    <w:p w14:paraId="431B9A8E" w14:textId="77777777" w:rsidR="00000000" w:rsidRDefault="0078369F">
      <w:pPr>
        <w:pStyle w:val="Heading2"/>
        <w:rPr>
          <w:rFonts w:eastAsia="Times New Roman"/>
          <w:lang w:val="en"/>
        </w:rPr>
      </w:pPr>
      <w:r>
        <w:rPr>
          <w:rFonts w:eastAsia="Times New Roman"/>
          <w:lang w:val="en"/>
        </w:rPr>
        <w:t>Software License agreement for Sci-Voice Talking LabQuest II ("TLQ2.3") device</w:t>
      </w:r>
    </w:p>
    <w:p w14:paraId="15051959" w14:textId="77777777" w:rsidR="00000000" w:rsidRDefault="0078369F">
      <w:pPr>
        <w:pStyle w:val="NormalWeb"/>
        <w:rPr>
          <w:lang w:val="en"/>
        </w:rPr>
      </w:pPr>
      <w:r>
        <w:rPr>
          <w:lang w:val="en"/>
        </w:rPr>
        <w:t>Please read this software license agreement ("licens</w:t>
      </w:r>
      <w:r>
        <w:rPr>
          <w:lang w:val="en"/>
        </w:rPr>
        <w:t>e") before using the Independence Science TLQ2.3 device ("device"). By using the device, you (or the purchasing organization) agree to be bound by the terms of this license. If you do not agree to the terms of this license, do not use the TLQ2.3 device.</w:t>
      </w:r>
    </w:p>
    <w:p w14:paraId="7FAA240D" w14:textId="77777777" w:rsidR="00000000" w:rsidRDefault="0078369F">
      <w:pPr>
        <w:pStyle w:val="NormalWeb"/>
        <w:rPr>
          <w:lang w:val="en"/>
        </w:rPr>
      </w:pPr>
      <w:r>
        <w:rPr>
          <w:lang w:val="en"/>
        </w:rPr>
        <w:t>Im</w:t>
      </w:r>
      <w:r>
        <w:rPr>
          <w:lang w:val="en"/>
        </w:rPr>
        <w:t xml:space="preserve">portant note: This device may be used within a school district or school region for educational purposes only. Each device is licensed on a per unit basis for use by an individual within the purchasing organization. Independence Science (ISci) anticipates </w:t>
      </w:r>
      <w:r>
        <w:rPr>
          <w:lang w:val="en"/>
        </w:rPr>
        <w:t>that future versions of the text-to-speech software will be available for an upgrade fee. Independence Science customers will be required to purchase all intermediate upgrades to maintain the software’s optimal functionality.</w:t>
      </w:r>
    </w:p>
    <w:p w14:paraId="3D35F3D2" w14:textId="77777777" w:rsidR="00000000" w:rsidRDefault="0078369F">
      <w:pPr>
        <w:pStyle w:val="NormalWeb"/>
        <w:rPr>
          <w:lang w:val="en"/>
        </w:rPr>
      </w:pPr>
      <w:r>
        <w:rPr>
          <w:lang w:val="en"/>
        </w:rPr>
        <w:t xml:space="preserve">1. General. The LabQuest is a </w:t>
      </w:r>
      <w:r>
        <w:rPr>
          <w:lang w:val="en"/>
        </w:rPr>
        <w:t>hardware device owned and warranted by Vernier Software and Technology. Independence Science has developed software for the LabQuest that provides synthetic speech output to allow non-visual operation of this hardware device. The Sci-Voice TLQ2.3 text-to-s</w:t>
      </w:r>
      <w:r>
        <w:rPr>
          <w:lang w:val="en"/>
        </w:rPr>
        <w:t>peech software ("TTS"), regardless as to whether it was purchased, preloaded and activated or loaded and then activated after initial LabQuest purchase, is purchased under a software licensing agreement. The software and any documentation accompanying this</w:t>
      </w:r>
      <w:r>
        <w:rPr>
          <w:lang w:val="en"/>
        </w:rPr>
        <w:t xml:space="preserve"> license whether on disk, in read only memory, on any other media or in any other form (collectively the "Independence Science software") are licensed, not sold, to you by Independence Science ("ISci") for use only under the terms of this license, and ISci</w:t>
      </w:r>
      <w:r>
        <w:rPr>
          <w:lang w:val="en"/>
        </w:rPr>
        <w:t xml:space="preserve"> reserves all rights not expressly granted to you. The rights granted herein are limited to the intellectual property for the TTS produced by ISci for the TLQ2 device and these rights do not include any other patents or intellectual property. You own the h</w:t>
      </w:r>
      <w:r>
        <w:rPr>
          <w:lang w:val="en"/>
        </w:rPr>
        <w:t>ardware device on which the TTS is installed, in accordance with Vernier Software and Technology policies, but ISci retains ownership of the Independence Science software itself. The rights granted under the terms of this license include any software upgra</w:t>
      </w:r>
      <w:r>
        <w:rPr>
          <w:lang w:val="en"/>
        </w:rPr>
        <w:t>des that replace and/or supplement the original ISci TTS, unless such upgrade contains a separate license. Title, name, and intellectual property rights within and related to any non data content displayed by or accessed through the ISci TTS belongs to the</w:t>
      </w:r>
      <w:r>
        <w:rPr>
          <w:lang w:val="en"/>
        </w:rPr>
        <w:t xml:space="preserve"> respective content owner. Such content may be protected by copyright or other intellectual property laws and treaties, and may be subject to the terms of use of the third party providing such content. This license does not grant you any rights to use such</w:t>
      </w:r>
      <w:r>
        <w:rPr>
          <w:lang w:val="en"/>
        </w:rPr>
        <w:t xml:space="preserve"> content in a manner that is not consistent with data collection or analysis.</w:t>
      </w:r>
    </w:p>
    <w:p w14:paraId="59D784BF" w14:textId="77777777" w:rsidR="00000000" w:rsidRDefault="0078369F">
      <w:pPr>
        <w:pStyle w:val="NormalWeb"/>
        <w:rPr>
          <w:lang w:val="en"/>
        </w:rPr>
      </w:pPr>
      <w:r>
        <w:rPr>
          <w:lang w:val="en"/>
        </w:rPr>
        <w:t>2. Permitted uses and restrictions. This license does not allow the ISci TTS to exist on more than one device at a time, and you may not make the ISci TTS available over a networ</w:t>
      </w:r>
      <w:r>
        <w:rPr>
          <w:lang w:val="en"/>
        </w:rPr>
        <w:t>k where it could be used by multiple devices at the same time. You may not copy, decompile, reverse engineer, disassemble, modify, or create derivative works of the ISci TTS or any part thereof. The ISci TTS is intended for use within educational and resea</w:t>
      </w:r>
      <w:r>
        <w:rPr>
          <w:lang w:val="en"/>
        </w:rPr>
        <w:t xml:space="preserve">rch grade capacities to the extent of allowing a user the appropriate access to data collection for later interpretation and analysis. The </w:t>
      </w:r>
      <w:r>
        <w:rPr>
          <w:lang w:val="en"/>
        </w:rPr>
        <w:lastRenderedPageBreak/>
        <w:t>ISci TTS and the device can be used by individuals for personal use. Independence Science or its licensors are not re</w:t>
      </w:r>
      <w:r>
        <w:rPr>
          <w:lang w:val="en"/>
        </w:rPr>
        <w:t>sponsible for death, personal injury, or severe physical or environmental damage that may occur due to the use of the ISci TTS or the device, whether used in a commercial or residential setting.</w:t>
      </w:r>
    </w:p>
    <w:p w14:paraId="3C0C7BD6" w14:textId="77777777" w:rsidR="00000000" w:rsidRDefault="0078369F">
      <w:pPr>
        <w:pStyle w:val="NormalWeb"/>
        <w:rPr>
          <w:lang w:val="en"/>
        </w:rPr>
      </w:pPr>
      <w:r>
        <w:rPr>
          <w:lang w:val="en"/>
        </w:rPr>
        <w:t>3. Transfer. At this time, you may not rent, lease, or sublic</w:t>
      </w:r>
      <w:r>
        <w:rPr>
          <w:lang w:val="en"/>
        </w:rPr>
        <w:t>ense the ISci TTS.</w:t>
      </w:r>
    </w:p>
    <w:p w14:paraId="45F7A286" w14:textId="77777777" w:rsidR="00000000" w:rsidRDefault="0078369F">
      <w:pPr>
        <w:pStyle w:val="NormalWeb"/>
        <w:rPr>
          <w:lang w:val="en"/>
        </w:rPr>
      </w:pPr>
      <w:r>
        <w:rPr>
          <w:lang w:val="en"/>
        </w:rPr>
        <w:t>4. Termination. This license is effective until terminated. Your rights under this license will terminate automatically without notice from ISci if you fail to comply with any term(s) of this license. Upon the termination of this license</w:t>
      </w:r>
      <w:r>
        <w:rPr>
          <w:lang w:val="en"/>
        </w:rPr>
        <w:t>, you shall cease all use of the ISci TTS and return all copies, full or partial, of the ISci TTS software.</w:t>
      </w:r>
    </w:p>
    <w:p w14:paraId="4822CA18" w14:textId="77777777" w:rsidR="00000000" w:rsidRDefault="0078369F">
      <w:pPr>
        <w:pStyle w:val="NormalWeb"/>
        <w:rPr>
          <w:lang w:val="en"/>
        </w:rPr>
      </w:pPr>
      <w:r>
        <w:rPr>
          <w:lang w:val="en"/>
        </w:rPr>
        <w:t>5. Disclaimer of warranties. You expressly acknowledge and agree that use of the ISci TTS is at your sole risk and that the entire risk as to satisf</w:t>
      </w:r>
      <w:r>
        <w:rPr>
          <w:lang w:val="en"/>
        </w:rPr>
        <w:t xml:space="preserve">actory quality and performance is with you. The ISci TTS is provided "as is", with all faults and without warranty of any kind, and Independence Science and Independence Science's licensors hereby disclaim all warranties and conditions with respect to the </w:t>
      </w:r>
      <w:r>
        <w:rPr>
          <w:lang w:val="en"/>
        </w:rPr>
        <w:t>ISci TTS, whether expressed or implied, including, but not limited to, the implied warranties and/or conditions of third-party rights.</w:t>
      </w:r>
    </w:p>
    <w:p w14:paraId="79AFC545" w14:textId="77777777" w:rsidR="00000000" w:rsidRDefault="0078369F">
      <w:pPr>
        <w:pStyle w:val="Heading2"/>
        <w:rPr>
          <w:rFonts w:eastAsia="Times New Roman"/>
          <w:lang w:val="en"/>
        </w:rPr>
      </w:pPr>
      <w:r>
        <w:rPr>
          <w:rFonts w:eastAsia="Times New Roman"/>
          <w:lang w:val="en"/>
        </w:rPr>
        <w:t>Thank You!</w:t>
      </w:r>
    </w:p>
    <w:p w14:paraId="672FDE00" w14:textId="77777777" w:rsidR="00000000" w:rsidRDefault="0078369F">
      <w:pPr>
        <w:pStyle w:val="NormalWeb"/>
        <w:rPr>
          <w:lang w:val="en"/>
        </w:rPr>
      </w:pPr>
      <w:r>
        <w:rPr>
          <w:lang w:val="en"/>
        </w:rPr>
        <w:t>We would like to thank you for your purchase of a Talking LabQuest 2 and your dedication for making science mo</w:t>
      </w:r>
      <w:r>
        <w:rPr>
          <w:lang w:val="en"/>
        </w:rPr>
        <w:t>re accessible! Please feel free to contact Independence Science at any time with more questions, consultation needs, and mentorship opportunities at (866) 862-9665 or info@independencescience.com</w:t>
      </w:r>
    </w:p>
    <w:p w14:paraId="3264A29B" w14:textId="77777777" w:rsidR="00000000" w:rsidRDefault="0078369F">
      <w:pPr>
        <w:pStyle w:val="NormalWeb"/>
        <w:rPr>
          <w:lang w:val="en"/>
        </w:rPr>
      </w:pPr>
      <w:r>
        <w:rPr>
          <w:lang w:val="en"/>
        </w:rPr>
        <w:t>Independence Science</w:t>
      </w:r>
    </w:p>
    <w:p w14:paraId="59BEF0C5" w14:textId="77777777" w:rsidR="00000000" w:rsidRDefault="0078369F">
      <w:pPr>
        <w:pStyle w:val="NormalWeb"/>
        <w:rPr>
          <w:lang w:val="en"/>
        </w:rPr>
      </w:pPr>
      <w:r>
        <w:rPr>
          <w:lang w:val="en"/>
        </w:rPr>
        <w:t>3000 Kent Ave</w:t>
      </w:r>
    </w:p>
    <w:p w14:paraId="0D2794F4" w14:textId="77777777" w:rsidR="00000000" w:rsidRDefault="0078369F">
      <w:pPr>
        <w:pStyle w:val="NormalWeb"/>
        <w:rPr>
          <w:lang w:val="en"/>
        </w:rPr>
      </w:pPr>
      <w:r>
        <w:rPr>
          <w:lang w:val="en"/>
        </w:rPr>
        <w:t>Suite 1303</w:t>
      </w:r>
    </w:p>
    <w:p w14:paraId="428A10E2" w14:textId="77777777" w:rsidR="00000000" w:rsidRDefault="0078369F">
      <w:pPr>
        <w:pStyle w:val="NormalWeb"/>
        <w:rPr>
          <w:lang w:val="en"/>
        </w:rPr>
      </w:pPr>
      <w:r>
        <w:rPr>
          <w:lang w:val="en"/>
        </w:rPr>
        <w:t>West Lafayette</w:t>
      </w:r>
      <w:r>
        <w:rPr>
          <w:lang w:val="en"/>
        </w:rPr>
        <w:t>, IN 47906</w:t>
      </w:r>
    </w:p>
    <w:p w14:paraId="45B68970" w14:textId="77777777" w:rsidR="00000000" w:rsidRDefault="0078369F">
      <w:pPr>
        <w:pStyle w:val="NormalWeb"/>
        <w:rPr>
          <w:lang w:val="en"/>
        </w:rPr>
      </w:pPr>
      <w:r>
        <w:rPr>
          <w:lang w:val="en"/>
        </w:rPr>
        <w:t>U.S.A.</w:t>
      </w:r>
    </w:p>
    <w:p w14:paraId="06C377A4" w14:textId="77777777" w:rsidR="00000000" w:rsidRDefault="0078369F">
      <w:pPr>
        <w:pStyle w:val="NormalWeb"/>
        <w:rPr>
          <w:lang w:val="en"/>
        </w:rPr>
      </w:pPr>
      <w:r>
        <w:rPr>
          <w:lang w:val="en"/>
        </w:rPr>
        <w:t>(866) 862-9665</w:t>
      </w:r>
    </w:p>
    <w:p w14:paraId="13D17BEA" w14:textId="53EBC284" w:rsidR="0078369F" w:rsidRDefault="0078369F">
      <w:pPr>
        <w:pStyle w:val="NormalWeb"/>
        <w:rPr>
          <w:lang w:val="en"/>
        </w:rPr>
      </w:pPr>
      <w:hyperlink r:id="rId5" w:history="1">
        <w:r>
          <w:rPr>
            <w:rStyle w:val="Hyperlink"/>
            <w:lang w:val="en"/>
          </w:rPr>
          <w:t>www.independencescience.com</w:t>
        </w:r>
      </w:hyperlink>
    </w:p>
    <w:sectPr w:rsidR="00783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87E71"/>
    <w:multiLevelType w:val="multilevel"/>
    <w:tmpl w:val="140A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B61EF5"/>
    <w:multiLevelType w:val="multilevel"/>
    <w:tmpl w:val="C39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231CD"/>
    <w:multiLevelType w:val="multilevel"/>
    <w:tmpl w:val="958A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AA064A"/>
    <w:multiLevelType w:val="multilevel"/>
    <w:tmpl w:val="0C64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06006"/>
    <w:multiLevelType w:val="multilevel"/>
    <w:tmpl w:val="46FC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D62EE3"/>
    <w:multiLevelType w:val="multilevel"/>
    <w:tmpl w:val="098E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B3DB5"/>
    <w:rsid w:val="001B3DB5"/>
    <w:rsid w:val="0078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C14D6"/>
  <w15:chartTrackingRefBased/>
  <w15:docId w15:val="{0BBC15AA-CB5A-46ED-AAA8-1D52AA69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D:\ISci\TLQ2.8.5\scifiles\Converted\Science%20Resources\www.independencesci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4095</Words>
  <Characters>23343</Characters>
  <Application>Microsoft Office Word</Application>
  <DocSecurity>0</DocSecurity>
  <Lines>194</Lines>
  <Paragraphs>54</Paragraphs>
  <ScaleCrop>false</ScaleCrop>
  <Company/>
  <LinksUpToDate>false</LinksUpToDate>
  <CharactersWithSpaces>27384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LABQUEST 2 USER MANUAL</dc:title>
  <dc:subject/>
  <dc:creator>Greg Williams</dc:creator>
  <cp:keywords/>
  <dc:description/>
  <cp:lastModifiedBy>Greg Williams</cp:lastModifiedBy>
  <cp:revision>2</cp:revision>
  <dcterms:created xsi:type="dcterms:W3CDTF">2021-09-03T13:39:00Z</dcterms:created>
  <dcterms:modified xsi:type="dcterms:W3CDTF">2021-09-03T13:39:00Z</dcterms:modified>
</cp:coreProperties>
</file>